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F28EDD" w14:textId="7DDE9C40" w:rsidR="00401757" w:rsidRPr="00DB4741" w:rsidRDefault="00401757" w:rsidP="00401757">
      <w:pPr>
        <w:pStyle w:val="a7"/>
        <w:tabs>
          <w:tab w:val="right" w:pos="8280"/>
          <w:tab w:val="right" w:pos="9781"/>
        </w:tabs>
        <w:spacing w:line="276" w:lineRule="auto"/>
        <w:ind w:right="-58"/>
        <w:rPr>
          <w:rFonts w:ascii="Arial" w:hAnsi="Arial" w:cs="Arial"/>
          <w:b/>
          <w:sz w:val="24"/>
        </w:rPr>
      </w:pPr>
      <w:r>
        <w:rPr>
          <w:rFonts w:ascii="Arial" w:hAnsi="Arial" w:cs="Arial"/>
          <w:b/>
          <w:sz w:val="24"/>
        </w:rPr>
        <w:t>3GPP TSG RAN WG1 #99</w:t>
      </w:r>
      <w:r>
        <w:rPr>
          <w:rFonts w:ascii="Arial" w:hAnsi="Arial" w:cs="Arial"/>
          <w:b/>
          <w:sz w:val="24"/>
        </w:rPr>
        <w:tab/>
      </w:r>
      <w:r>
        <w:rPr>
          <w:rFonts w:ascii="新細明體" w:eastAsia="新細明體" w:hAnsi="新細明體" w:cs="Arial"/>
          <w:b/>
          <w:sz w:val="24"/>
        </w:rPr>
        <w:t xml:space="preserve">  </w:t>
      </w:r>
      <w:r>
        <w:rPr>
          <w:rFonts w:ascii="新細明體" w:eastAsia="新細明體" w:hAnsi="新細明體" w:cs="Arial"/>
          <w:b/>
          <w:sz w:val="24"/>
        </w:rPr>
        <w:tab/>
      </w:r>
      <w:r w:rsidR="00AC4656">
        <w:rPr>
          <w:rFonts w:ascii="新細明體" w:eastAsia="新細明體" w:hAnsi="新細明體" w:cs="Arial"/>
          <w:b/>
          <w:sz w:val="24"/>
        </w:rPr>
        <w:t xml:space="preserve">     </w:t>
      </w:r>
      <w:r>
        <w:rPr>
          <w:rFonts w:ascii="新細明體" w:eastAsia="新細明體" w:hAnsi="新細明體" w:cs="Arial"/>
          <w:b/>
          <w:sz w:val="24"/>
        </w:rPr>
        <w:tab/>
      </w:r>
      <w:r w:rsidRPr="00DB4741">
        <w:rPr>
          <w:rFonts w:ascii="Arial" w:hAnsi="Arial" w:cs="Arial"/>
          <w:b/>
          <w:sz w:val="24"/>
        </w:rPr>
        <w:t>R1-1</w:t>
      </w:r>
      <w:r w:rsidR="00AC4656">
        <w:rPr>
          <w:rFonts w:ascii="Arial" w:hAnsi="Arial" w:cs="Arial"/>
          <w:b/>
          <w:sz w:val="24"/>
        </w:rPr>
        <w:t>912092</w:t>
      </w:r>
    </w:p>
    <w:p w14:paraId="145F715B" w14:textId="77777777" w:rsidR="00401757" w:rsidRDefault="00401757" w:rsidP="00401757">
      <w:pPr>
        <w:pStyle w:val="a7"/>
        <w:tabs>
          <w:tab w:val="right" w:pos="8280"/>
          <w:tab w:val="right" w:pos="9781"/>
        </w:tabs>
        <w:spacing w:line="276" w:lineRule="auto"/>
        <w:ind w:right="-58"/>
        <w:rPr>
          <w:rFonts w:ascii="Arial" w:hAnsi="Arial" w:cs="Arial"/>
          <w:b/>
          <w:sz w:val="24"/>
        </w:rPr>
      </w:pPr>
      <w:r w:rsidRPr="00684BA2">
        <w:rPr>
          <w:rFonts w:ascii="Arial" w:hAnsi="Arial" w:cs="Arial"/>
          <w:b/>
          <w:sz w:val="24"/>
        </w:rPr>
        <w:t>Reno, USA, November 18</w:t>
      </w:r>
      <w:r w:rsidRPr="00684BA2">
        <w:rPr>
          <w:rFonts w:ascii="Arial" w:hAnsi="Arial" w:cs="Arial"/>
          <w:b/>
          <w:sz w:val="24"/>
          <w:vertAlign w:val="superscript"/>
        </w:rPr>
        <w:t>th</w:t>
      </w:r>
      <w:r>
        <w:rPr>
          <w:rFonts w:ascii="Arial" w:hAnsi="Arial" w:cs="Arial"/>
          <w:b/>
          <w:sz w:val="24"/>
        </w:rPr>
        <w:t xml:space="preserve"> </w:t>
      </w:r>
      <w:r w:rsidRPr="00684BA2">
        <w:rPr>
          <w:rFonts w:ascii="Arial" w:hAnsi="Arial" w:cs="Arial"/>
          <w:b/>
          <w:sz w:val="24"/>
        </w:rPr>
        <w:t>– 22</w:t>
      </w:r>
      <w:r w:rsidRPr="00684BA2">
        <w:rPr>
          <w:rFonts w:ascii="Arial" w:hAnsi="Arial" w:cs="Arial"/>
          <w:b/>
          <w:sz w:val="24"/>
          <w:vertAlign w:val="superscript"/>
        </w:rPr>
        <w:t>nd</w:t>
      </w:r>
      <w:r w:rsidRPr="00684BA2">
        <w:rPr>
          <w:rFonts w:ascii="Arial" w:hAnsi="Arial" w:cs="Arial"/>
          <w:b/>
          <w:sz w:val="24"/>
        </w:rPr>
        <w:t>, 2019</w:t>
      </w:r>
    </w:p>
    <w:p w14:paraId="4B1EACD2" w14:textId="77777777" w:rsidR="008D2234" w:rsidRPr="00401757" w:rsidRDefault="008D2234" w:rsidP="00BF041F">
      <w:pPr>
        <w:pStyle w:val="a7"/>
        <w:tabs>
          <w:tab w:val="right" w:pos="8280"/>
          <w:tab w:val="right" w:pos="9781"/>
        </w:tabs>
        <w:ind w:right="-58"/>
        <w:rPr>
          <w:rFonts w:ascii="Arial" w:hAnsi="Arial" w:cs="Arial"/>
          <w:b/>
          <w:bCs/>
          <w:sz w:val="24"/>
          <w:szCs w:val="24"/>
        </w:rPr>
      </w:pPr>
    </w:p>
    <w:p w14:paraId="4B1EACD3" w14:textId="77777777" w:rsidR="00924F7B" w:rsidRPr="00401757" w:rsidRDefault="00924F7B" w:rsidP="00C95BBD">
      <w:pPr>
        <w:spacing w:after="60" w:line="240" w:lineRule="exact"/>
        <w:ind w:left="1985" w:hanging="1985"/>
        <w:rPr>
          <w:rFonts w:ascii="Arial" w:hAnsi="Arial" w:cs="Arial"/>
          <w:b/>
          <w:bCs/>
          <w:szCs w:val="24"/>
        </w:rPr>
      </w:pPr>
      <w:r w:rsidRPr="00401757">
        <w:rPr>
          <w:rFonts w:ascii="Arial" w:hAnsi="Arial" w:cs="Arial"/>
          <w:b/>
          <w:szCs w:val="24"/>
        </w:rPr>
        <w:t>Agenda item:</w:t>
      </w:r>
      <w:r w:rsidRPr="00401757">
        <w:rPr>
          <w:rFonts w:ascii="Arial" w:hAnsi="Arial" w:cs="Arial"/>
          <w:b/>
          <w:szCs w:val="24"/>
        </w:rPr>
        <w:tab/>
        <w:t>7.2.2.2.5</w:t>
      </w:r>
    </w:p>
    <w:p w14:paraId="4B1EACD4" w14:textId="6A9C098E" w:rsidR="00924F7B" w:rsidRPr="00401757" w:rsidRDefault="00924F7B" w:rsidP="00C95BBD">
      <w:pPr>
        <w:spacing w:after="60" w:line="240" w:lineRule="exact"/>
        <w:ind w:left="1985" w:hanging="1985"/>
        <w:rPr>
          <w:rFonts w:ascii="Arial" w:hAnsi="Arial" w:cs="Arial"/>
          <w:b/>
          <w:szCs w:val="24"/>
        </w:rPr>
      </w:pPr>
      <w:r w:rsidRPr="00401757">
        <w:rPr>
          <w:rFonts w:ascii="Arial" w:hAnsi="Arial" w:cs="Arial"/>
          <w:b/>
          <w:szCs w:val="24"/>
        </w:rPr>
        <w:t>Title:</w:t>
      </w:r>
      <w:r w:rsidRPr="00401757">
        <w:rPr>
          <w:rFonts w:ascii="Arial" w:hAnsi="Arial" w:cs="Arial"/>
          <w:b/>
          <w:szCs w:val="24"/>
        </w:rPr>
        <w:tab/>
      </w:r>
      <w:r w:rsidR="00401757">
        <w:rPr>
          <w:rFonts w:ascii="Arial" w:hAnsi="Arial" w:cs="Arial"/>
          <w:b/>
          <w:szCs w:val="24"/>
        </w:rPr>
        <w:t>Wideband operation for NR-U</w:t>
      </w:r>
    </w:p>
    <w:p w14:paraId="4B1EACD5" w14:textId="77777777" w:rsidR="00924F7B" w:rsidRPr="00401757" w:rsidRDefault="00924F7B" w:rsidP="00C95BBD">
      <w:pPr>
        <w:spacing w:after="60" w:line="240" w:lineRule="exact"/>
        <w:ind w:left="1985" w:hanging="1985"/>
        <w:rPr>
          <w:rFonts w:ascii="Arial" w:hAnsi="Arial" w:cs="Arial"/>
          <w:b/>
          <w:bCs/>
          <w:szCs w:val="24"/>
        </w:rPr>
      </w:pPr>
      <w:r w:rsidRPr="00401757">
        <w:rPr>
          <w:rFonts w:ascii="Arial" w:hAnsi="Arial" w:cs="Arial"/>
          <w:b/>
          <w:szCs w:val="24"/>
        </w:rPr>
        <w:t>Source:</w:t>
      </w:r>
      <w:r w:rsidRPr="00401757">
        <w:rPr>
          <w:rFonts w:ascii="Arial" w:hAnsi="Arial" w:cs="Arial"/>
          <w:b/>
          <w:bCs/>
          <w:szCs w:val="24"/>
        </w:rPr>
        <w:tab/>
        <w:t>MediaTek Inc.</w:t>
      </w:r>
    </w:p>
    <w:p w14:paraId="4B1EACD6" w14:textId="34D6B5B4" w:rsidR="00092A5C" w:rsidRPr="00401757" w:rsidRDefault="00924F7B" w:rsidP="00C95BBD">
      <w:pPr>
        <w:spacing w:after="60" w:line="240" w:lineRule="exact"/>
        <w:ind w:left="1985" w:hanging="1985"/>
        <w:rPr>
          <w:rFonts w:ascii="Arial" w:hAnsi="Arial" w:cs="Arial"/>
          <w:b/>
          <w:bCs/>
          <w:szCs w:val="24"/>
        </w:rPr>
      </w:pPr>
      <w:r w:rsidRPr="00401757">
        <w:rPr>
          <w:rFonts w:ascii="Arial" w:hAnsi="Arial" w:cs="Arial"/>
          <w:b/>
          <w:szCs w:val="24"/>
        </w:rPr>
        <w:t>Document for:</w:t>
      </w:r>
      <w:r w:rsidRPr="00401757">
        <w:rPr>
          <w:rFonts w:ascii="Arial" w:hAnsi="Arial" w:cs="Arial"/>
          <w:b/>
          <w:bCs/>
          <w:szCs w:val="24"/>
        </w:rPr>
        <w:tab/>
        <w:t>Discussion</w:t>
      </w:r>
      <w:r w:rsidR="00401757">
        <w:rPr>
          <w:rFonts w:ascii="Arial" w:hAnsi="Arial" w:cs="Arial" w:hint="eastAsia"/>
          <w:b/>
          <w:bCs/>
          <w:szCs w:val="24"/>
        </w:rPr>
        <w:t xml:space="preserve"> and decision</w:t>
      </w:r>
    </w:p>
    <w:p w14:paraId="4B1EACD7" w14:textId="77777777" w:rsidR="00092A5C" w:rsidRPr="00401757" w:rsidRDefault="00E13919" w:rsidP="00092A5C">
      <w:pPr>
        <w:rPr>
          <w:rFonts w:ascii="Arial" w:hAnsi="Arial" w:cs="Arial"/>
        </w:rPr>
      </w:pPr>
      <w:r>
        <w:rPr>
          <w:rFonts w:ascii="Arial" w:hAnsi="Arial" w:cs="Arial"/>
        </w:rPr>
        <w:pict w14:anchorId="4B1EAD2E">
          <v:rect id="_x0000_i1025" style="width:415.3pt;height:1pt" o:hralign="center" o:hrstd="t" o:hrnoshade="t" o:hr="t" fillcolor="black [3213]" stroked="f"/>
        </w:pict>
      </w:r>
    </w:p>
    <w:p w14:paraId="4B1EACD8" w14:textId="4CBD4DED" w:rsidR="00092A5C" w:rsidRPr="00401757" w:rsidRDefault="00BC17C5" w:rsidP="00C25BAA">
      <w:pPr>
        <w:pStyle w:val="a3"/>
        <w:numPr>
          <w:ilvl w:val="0"/>
          <w:numId w:val="2"/>
        </w:numPr>
        <w:spacing w:after="240"/>
        <w:ind w:leftChars="0"/>
        <w:outlineLvl w:val="0"/>
        <w:rPr>
          <w:rFonts w:ascii="Arial" w:eastAsia="Batang" w:hAnsi="Arial" w:cs="Arial"/>
          <w:kern w:val="0"/>
          <w:sz w:val="20"/>
          <w:szCs w:val="20"/>
          <w:lang w:val="en-GB" w:eastAsia="en-US"/>
        </w:rPr>
      </w:pPr>
      <w:r w:rsidRPr="00401757">
        <w:rPr>
          <w:rFonts w:ascii="Arial" w:hAnsi="Arial" w:cs="Arial"/>
          <w:b/>
          <w:sz w:val="28"/>
          <w:szCs w:val="28"/>
        </w:rPr>
        <w:t>Introduction</w:t>
      </w:r>
    </w:p>
    <w:p w14:paraId="34166B12" w14:textId="328B8F0F" w:rsidR="003020C7" w:rsidRPr="00401757" w:rsidRDefault="003020C7" w:rsidP="001A5563">
      <w:pPr>
        <w:widowControl/>
        <w:jc w:val="both"/>
        <w:rPr>
          <w:rFonts w:ascii="Arial" w:eastAsia="Batang" w:hAnsi="Arial" w:cs="Arial"/>
          <w:kern w:val="0"/>
          <w:sz w:val="20"/>
          <w:szCs w:val="20"/>
          <w:lang w:val="en-GB" w:eastAsia="en-US"/>
        </w:rPr>
      </w:pPr>
      <w:r w:rsidRPr="00401757">
        <w:rPr>
          <w:rFonts w:ascii="Arial" w:eastAsia="Batang" w:hAnsi="Arial" w:cs="Arial"/>
          <w:kern w:val="0"/>
          <w:sz w:val="20"/>
          <w:szCs w:val="20"/>
          <w:lang w:val="en-GB" w:eastAsia="en-US"/>
        </w:rPr>
        <w:t xml:space="preserve">In this contribution, we provide our views on the following </w:t>
      </w:r>
      <w:r w:rsidR="00401757" w:rsidRPr="00401757">
        <w:rPr>
          <w:rFonts w:ascii="Arial" w:eastAsia="Batang" w:hAnsi="Arial" w:cs="Arial"/>
          <w:kern w:val="0"/>
          <w:sz w:val="20"/>
          <w:szCs w:val="20"/>
          <w:lang w:val="en-GB" w:eastAsia="en-US"/>
        </w:rPr>
        <w:t>remaining details on</w:t>
      </w:r>
      <w:r w:rsidRPr="00401757">
        <w:rPr>
          <w:rFonts w:ascii="Arial" w:eastAsia="Batang" w:hAnsi="Arial" w:cs="Arial"/>
          <w:kern w:val="0"/>
          <w:sz w:val="20"/>
          <w:szCs w:val="20"/>
          <w:lang w:val="en-GB" w:eastAsia="en-US"/>
        </w:rPr>
        <w:t xml:space="preserve"> </w:t>
      </w:r>
      <w:r w:rsidR="009B6B70" w:rsidRPr="00401757">
        <w:rPr>
          <w:rFonts w:ascii="Arial" w:eastAsia="Batang" w:hAnsi="Arial" w:cs="Arial"/>
          <w:kern w:val="0"/>
          <w:sz w:val="20"/>
          <w:szCs w:val="20"/>
          <w:lang w:val="en-GB" w:eastAsia="en-US"/>
        </w:rPr>
        <w:t>wideband</w:t>
      </w:r>
      <w:r w:rsidR="009B6B70" w:rsidRPr="00401757">
        <w:rPr>
          <w:rFonts w:ascii="Arial" w:hAnsi="Arial" w:cs="Arial"/>
          <w:sz w:val="20"/>
          <w:szCs w:val="20"/>
        </w:rPr>
        <w:t xml:space="preserve"> operation</w:t>
      </w:r>
      <w:r w:rsidRPr="00401757">
        <w:rPr>
          <w:rFonts w:ascii="Arial" w:eastAsia="Batang" w:hAnsi="Arial" w:cs="Arial"/>
          <w:kern w:val="0"/>
          <w:sz w:val="20"/>
          <w:szCs w:val="20"/>
          <w:lang w:val="en-GB" w:eastAsia="en-US"/>
        </w:rPr>
        <w:t>:</w:t>
      </w:r>
    </w:p>
    <w:p w14:paraId="5B166FCC" w14:textId="39745D20" w:rsidR="003020C7" w:rsidRDefault="009D69A8" w:rsidP="00C25BAA">
      <w:pPr>
        <w:widowControl/>
        <w:numPr>
          <w:ilvl w:val="0"/>
          <w:numId w:val="9"/>
        </w:numPr>
        <w:contextualSpacing/>
        <w:jc w:val="both"/>
        <w:rPr>
          <w:rFonts w:ascii="Arial" w:eastAsia="Calibri" w:hAnsi="Arial" w:cs="Arial"/>
          <w:color w:val="000000"/>
          <w:kern w:val="0"/>
          <w:sz w:val="20"/>
          <w:szCs w:val="20"/>
          <w:lang w:val="en-GB" w:eastAsia="en-US"/>
        </w:rPr>
      </w:pPr>
      <w:r w:rsidRPr="00401757">
        <w:rPr>
          <w:rFonts w:ascii="Arial" w:eastAsia="Calibri" w:hAnsi="Arial" w:cs="Arial"/>
          <w:color w:val="000000"/>
          <w:kern w:val="0"/>
          <w:sz w:val="20"/>
          <w:szCs w:val="20"/>
          <w:lang w:val="en-GB" w:eastAsia="en-US"/>
        </w:rPr>
        <w:t>Indication of channel occupancy structure in frequency domain</w:t>
      </w:r>
    </w:p>
    <w:p w14:paraId="68305B68" w14:textId="06B5F929" w:rsidR="00D16F4F" w:rsidRPr="00401757" w:rsidRDefault="00D16F4F" w:rsidP="00C25BAA">
      <w:pPr>
        <w:widowControl/>
        <w:numPr>
          <w:ilvl w:val="0"/>
          <w:numId w:val="9"/>
        </w:numPr>
        <w:contextualSpacing/>
        <w:jc w:val="both"/>
        <w:rPr>
          <w:rFonts w:ascii="Arial" w:eastAsia="Calibri" w:hAnsi="Arial" w:cs="Arial"/>
          <w:color w:val="000000"/>
          <w:kern w:val="0"/>
          <w:sz w:val="20"/>
          <w:szCs w:val="20"/>
          <w:lang w:val="en-GB" w:eastAsia="en-US"/>
        </w:rPr>
      </w:pPr>
      <w:r w:rsidRPr="00D16F4F">
        <w:rPr>
          <w:rFonts w:ascii="Arial" w:eastAsia="Calibri" w:hAnsi="Arial" w:cs="Arial"/>
          <w:color w:val="000000"/>
          <w:kern w:val="0"/>
          <w:sz w:val="20"/>
          <w:szCs w:val="20"/>
          <w:lang w:val="en-GB" w:eastAsia="en-US"/>
        </w:rPr>
        <w:t xml:space="preserve">UE </w:t>
      </w:r>
      <w:r w:rsidR="00BA2FE3" w:rsidRPr="00D16F4F">
        <w:rPr>
          <w:rFonts w:ascii="Arial" w:eastAsia="Calibri" w:hAnsi="Arial" w:cs="Arial"/>
          <w:color w:val="000000"/>
          <w:kern w:val="0"/>
          <w:sz w:val="20"/>
          <w:szCs w:val="20"/>
          <w:lang w:val="en-GB" w:eastAsia="en-US"/>
        </w:rPr>
        <w:t>behaviour</w:t>
      </w:r>
      <w:r w:rsidRPr="00D16F4F">
        <w:rPr>
          <w:rFonts w:ascii="Arial" w:eastAsia="Calibri" w:hAnsi="Arial" w:cs="Arial"/>
          <w:color w:val="000000"/>
          <w:kern w:val="0"/>
          <w:sz w:val="20"/>
          <w:szCs w:val="20"/>
          <w:lang w:val="en-GB" w:eastAsia="en-US"/>
        </w:rPr>
        <w:t xml:space="preserve"> for a LBT BW indicated as available/unavailable for DL reception</w:t>
      </w:r>
    </w:p>
    <w:p w14:paraId="67C4DB57" w14:textId="5D628346" w:rsidR="003020C7" w:rsidRPr="00401757" w:rsidRDefault="00401757" w:rsidP="00C25BAA">
      <w:pPr>
        <w:widowControl/>
        <w:numPr>
          <w:ilvl w:val="0"/>
          <w:numId w:val="9"/>
        </w:numPr>
        <w:contextualSpacing/>
        <w:jc w:val="both"/>
        <w:rPr>
          <w:rFonts w:ascii="Arial" w:eastAsia="Calibri" w:hAnsi="Arial" w:cs="Arial"/>
          <w:color w:val="000000"/>
          <w:kern w:val="0"/>
          <w:sz w:val="20"/>
          <w:szCs w:val="20"/>
          <w:lang w:val="en-GB" w:eastAsia="en-US"/>
        </w:rPr>
      </w:pPr>
      <w:r w:rsidRPr="00401757">
        <w:rPr>
          <w:rFonts w:ascii="Arial" w:eastAsia="Calibri" w:hAnsi="Arial" w:cs="Arial"/>
          <w:color w:val="000000"/>
          <w:kern w:val="0"/>
          <w:sz w:val="20"/>
          <w:szCs w:val="20"/>
          <w:lang w:val="en-GB" w:eastAsia="en-US"/>
        </w:rPr>
        <w:t>Multiple CORESET monitoring locations in the frequency domain</w:t>
      </w:r>
    </w:p>
    <w:p w14:paraId="4B1EACEC" w14:textId="1130B830" w:rsidR="00195F45" w:rsidRPr="00401757" w:rsidRDefault="00195F45" w:rsidP="00E058F8">
      <w:pPr>
        <w:snapToGrid w:val="0"/>
        <w:rPr>
          <w:rFonts w:ascii="Arial" w:hAnsi="Arial" w:cs="Arial"/>
          <w:b/>
          <w:sz w:val="28"/>
          <w:szCs w:val="24"/>
          <w:lang w:val="en-GB"/>
        </w:rPr>
      </w:pPr>
    </w:p>
    <w:p w14:paraId="64CCE6A3" w14:textId="095725C5" w:rsidR="00401757" w:rsidRPr="00401757" w:rsidRDefault="00401757" w:rsidP="00C25BAA">
      <w:pPr>
        <w:pStyle w:val="a3"/>
        <w:numPr>
          <w:ilvl w:val="0"/>
          <w:numId w:val="2"/>
        </w:numPr>
        <w:spacing w:after="240"/>
        <w:ind w:leftChars="0"/>
        <w:outlineLvl w:val="0"/>
        <w:rPr>
          <w:rFonts w:ascii="Arial" w:hAnsi="Arial" w:cs="Arial"/>
          <w:b/>
          <w:bCs/>
          <w:sz w:val="28"/>
          <w:szCs w:val="28"/>
        </w:rPr>
      </w:pPr>
      <w:r>
        <w:rPr>
          <w:rFonts w:ascii="Arial" w:hAnsi="Arial" w:cs="Arial"/>
          <w:b/>
          <w:bCs/>
          <w:sz w:val="28"/>
          <w:szCs w:val="28"/>
        </w:rPr>
        <w:t>Discussion</w:t>
      </w:r>
    </w:p>
    <w:p w14:paraId="5018EDFF" w14:textId="14B7E775" w:rsidR="00D16F4F" w:rsidRPr="00D16F4F" w:rsidRDefault="000F30E6" w:rsidP="00D16F4F">
      <w:pPr>
        <w:pStyle w:val="a3"/>
        <w:numPr>
          <w:ilvl w:val="1"/>
          <w:numId w:val="2"/>
        </w:numPr>
        <w:spacing w:after="240"/>
        <w:ind w:leftChars="0"/>
        <w:outlineLvl w:val="0"/>
        <w:rPr>
          <w:rFonts w:ascii="Arial" w:hAnsi="Arial" w:cs="Arial"/>
          <w:b/>
          <w:bCs/>
          <w:szCs w:val="24"/>
        </w:rPr>
      </w:pPr>
      <w:r>
        <w:rPr>
          <w:rFonts w:ascii="Arial" w:hAnsi="Arial" w:cs="Arial"/>
          <w:b/>
          <w:bCs/>
          <w:color w:val="000000" w:themeColor="text1"/>
          <w:szCs w:val="24"/>
        </w:rPr>
        <w:t xml:space="preserve"> </w:t>
      </w:r>
      <w:r w:rsidR="009D69A8" w:rsidRPr="00401757">
        <w:rPr>
          <w:rFonts w:ascii="Arial" w:hAnsi="Arial" w:cs="Arial"/>
          <w:b/>
          <w:bCs/>
          <w:color w:val="000000" w:themeColor="text1"/>
          <w:szCs w:val="24"/>
        </w:rPr>
        <w:t>Indication of channel occupan</w:t>
      </w:r>
      <w:r w:rsidR="00D16F4F">
        <w:rPr>
          <w:rFonts w:ascii="Arial" w:hAnsi="Arial" w:cs="Arial"/>
          <w:b/>
          <w:bCs/>
          <w:color w:val="000000" w:themeColor="text1"/>
          <w:szCs w:val="24"/>
        </w:rPr>
        <w:t>cy structure in frequency domain</w:t>
      </w:r>
    </w:p>
    <w:p w14:paraId="5D855BE4" w14:textId="6F2B04D8" w:rsidR="00BA2FE3" w:rsidRPr="00BA2FE3" w:rsidRDefault="00BA2FE3" w:rsidP="00BA2FE3">
      <w:pPr>
        <w:widowControl/>
        <w:spacing w:after="120" w:line="240" w:lineRule="exact"/>
        <w:jc w:val="both"/>
        <w:rPr>
          <w:rFonts w:ascii="Arial" w:eastAsia="新細明體" w:hAnsi="Arial" w:cs="Arial"/>
          <w:color w:val="000000"/>
          <w:kern w:val="0"/>
          <w:sz w:val="20"/>
          <w:szCs w:val="20"/>
          <w:lang w:eastAsia="x-none"/>
        </w:rPr>
      </w:pPr>
      <w:r w:rsidRPr="00BA2FE3">
        <w:rPr>
          <w:rFonts w:ascii="Arial" w:eastAsia="新細明體" w:hAnsi="Arial" w:cs="Arial"/>
          <w:color w:val="000000"/>
          <w:kern w:val="0"/>
          <w:sz w:val="20"/>
          <w:szCs w:val="20"/>
          <w:lang w:eastAsia="x-none"/>
        </w:rPr>
        <w:t>In RAN1#97 [</w:t>
      </w:r>
      <w:r>
        <w:rPr>
          <w:rFonts w:ascii="Arial" w:eastAsia="新細明體" w:hAnsi="Arial" w:cs="Arial"/>
          <w:color w:val="000000"/>
          <w:kern w:val="0"/>
          <w:sz w:val="20"/>
          <w:szCs w:val="20"/>
          <w:lang w:eastAsia="x-none"/>
        </w:rPr>
        <w:t>1</w:t>
      </w:r>
      <w:r w:rsidRPr="00BA2FE3">
        <w:rPr>
          <w:rFonts w:ascii="Arial" w:eastAsia="新細明體" w:hAnsi="Arial" w:cs="Arial"/>
          <w:color w:val="000000"/>
          <w:kern w:val="0"/>
          <w:sz w:val="20"/>
          <w:szCs w:val="20"/>
          <w:lang w:eastAsia="x-none"/>
        </w:rPr>
        <w:t xml:space="preserve">], it was agreed that when GC-PDCCH is configured, explicit indication via GC-PDCCH is supported as a mechanism to inform the UE that one or more carriers and/or LBT bandwidths are not available or available for DL reception. In RAN1#98 </w:t>
      </w:r>
      <w:r w:rsidRPr="00BA2FE3">
        <w:rPr>
          <w:rFonts w:ascii="Arial" w:eastAsia="新細明體" w:hAnsi="Arial" w:cs="Arial"/>
          <w:color w:val="000000"/>
          <w:kern w:val="0"/>
          <w:sz w:val="20"/>
          <w:szCs w:val="20"/>
          <w:lang w:eastAsia="en-US"/>
        </w:rPr>
        <w:t>[</w:t>
      </w:r>
      <w:r>
        <w:rPr>
          <w:rFonts w:ascii="Arial" w:eastAsia="新細明體" w:hAnsi="Arial" w:cs="Arial"/>
          <w:color w:val="000000"/>
          <w:kern w:val="0"/>
          <w:sz w:val="20"/>
          <w:szCs w:val="20"/>
          <w:lang w:eastAsia="en-US"/>
        </w:rPr>
        <w:t>2</w:t>
      </w:r>
      <w:r w:rsidRPr="00BA2FE3">
        <w:rPr>
          <w:rFonts w:ascii="Arial" w:eastAsia="新細明體" w:hAnsi="Arial" w:cs="Arial"/>
          <w:color w:val="000000"/>
          <w:kern w:val="0"/>
          <w:sz w:val="20"/>
          <w:szCs w:val="20"/>
          <w:lang w:eastAsia="en-US"/>
        </w:rPr>
        <w:t>], RAN1 further agreed to add a bitmap to indicate available/</w:t>
      </w:r>
      <w:r w:rsidRPr="00BA2FE3">
        <w:rPr>
          <w:rFonts w:ascii="Arial" w:eastAsia="新細明體" w:hAnsi="Arial" w:cs="Arial"/>
          <w:color w:val="000000"/>
          <w:kern w:val="0"/>
          <w:sz w:val="20"/>
          <w:szCs w:val="20"/>
          <w:lang w:eastAsia="x-none"/>
        </w:rPr>
        <w:t>not available</w:t>
      </w:r>
      <w:r w:rsidRPr="00BA2FE3">
        <w:rPr>
          <w:rFonts w:ascii="Arial" w:eastAsia="新細明體" w:hAnsi="Arial" w:cs="Arial"/>
          <w:color w:val="000000"/>
          <w:kern w:val="0"/>
          <w:sz w:val="20"/>
          <w:szCs w:val="20"/>
          <w:lang w:eastAsia="en-US"/>
        </w:rPr>
        <w:t xml:space="preserve"> LBT bandwidths in DCI format 2_0. Current NR provides SFI-index per serving cell in DCI format 2_0. Similarly, a bitmap for indicating frequency domain availability can be provided for a serving cell, with length equal to the number of configured LBT bandwidths in the serving cell. Each bit in the bitmap represents whether the corresponding LBT bandwidths in the corresponding carrier is available or not available for DL reception. If one bit is indicated for the serving cell, the bit represents whether the corresponding carrier is available for</w:t>
      </w:r>
      <w:r w:rsidRPr="00BA2FE3">
        <w:rPr>
          <w:rFonts w:ascii="Arial" w:eastAsia="新細明體" w:hAnsi="Arial" w:cs="Arial"/>
          <w:color w:val="000000"/>
          <w:kern w:val="0"/>
          <w:sz w:val="20"/>
          <w:szCs w:val="20"/>
          <w:lang w:eastAsia="x-none"/>
        </w:rPr>
        <w:t xml:space="preserve"> DL reception.    </w:t>
      </w:r>
    </w:p>
    <w:p w14:paraId="602328A5" w14:textId="77777777" w:rsidR="00BA2FE3" w:rsidRPr="00BA2FE3" w:rsidRDefault="00BA2FE3" w:rsidP="00BA2FE3">
      <w:pPr>
        <w:widowControl/>
        <w:spacing w:line="240" w:lineRule="exact"/>
        <w:jc w:val="both"/>
        <w:rPr>
          <w:rFonts w:ascii="Arial" w:eastAsia="新細明體" w:hAnsi="Arial" w:cs="Arial"/>
          <w:color w:val="000000"/>
          <w:kern w:val="0"/>
          <w:sz w:val="20"/>
          <w:szCs w:val="20"/>
          <w:lang w:eastAsia="x-none"/>
        </w:rPr>
      </w:pPr>
    </w:p>
    <w:p w14:paraId="3FDB3495" w14:textId="77777777" w:rsidR="00BA2FE3" w:rsidRPr="00BA2FE3" w:rsidRDefault="00BA2FE3" w:rsidP="00BA2FE3">
      <w:pPr>
        <w:widowControl/>
        <w:snapToGrid w:val="0"/>
        <w:jc w:val="both"/>
        <w:rPr>
          <w:rFonts w:ascii="Arial" w:eastAsia="新細明體" w:hAnsi="Arial" w:cs="Arial"/>
          <w:b/>
          <w:color w:val="000000"/>
          <w:kern w:val="0"/>
          <w:sz w:val="20"/>
          <w:szCs w:val="20"/>
        </w:rPr>
      </w:pPr>
      <w:r w:rsidRPr="00BA2FE3">
        <w:rPr>
          <w:rFonts w:ascii="Arial" w:eastAsia="新細明體" w:hAnsi="Arial" w:cs="Arial"/>
          <w:b/>
          <w:color w:val="000000"/>
          <w:kern w:val="0"/>
          <w:sz w:val="20"/>
          <w:szCs w:val="20"/>
          <w:lang w:eastAsia="en-US"/>
        </w:rPr>
        <w:t xml:space="preserve">Proposal 1: For a serving cell, a bitmap for indicating frequency domain availability </w:t>
      </w:r>
      <w:r w:rsidRPr="00BA2FE3">
        <w:rPr>
          <w:rFonts w:ascii="Arial" w:eastAsia="新細明體" w:hAnsi="Arial" w:cs="Arial"/>
          <w:b/>
          <w:color w:val="000000"/>
          <w:kern w:val="0"/>
          <w:sz w:val="20"/>
          <w:szCs w:val="20"/>
        </w:rPr>
        <w:t xml:space="preserve">can </w:t>
      </w:r>
      <w:r w:rsidRPr="00BA2FE3">
        <w:rPr>
          <w:rFonts w:ascii="Arial" w:eastAsia="新細明體" w:hAnsi="Arial" w:cs="Arial"/>
          <w:b/>
          <w:color w:val="000000"/>
          <w:kern w:val="0"/>
          <w:sz w:val="20"/>
          <w:szCs w:val="20"/>
          <w:lang w:eastAsia="en-US"/>
        </w:rPr>
        <w:t xml:space="preserve">configured in DCI format 2_0: </w:t>
      </w:r>
    </w:p>
    <w:p w14:paraId="577D0E85" w14:textId="77777777" w:rsidR="00BA2FE3" w:rsidRPr="00BA2FE3" w:rsidRDefault="00BA2FE3" w:rsidP="00BA2FE3">
      <w:pPr>
        <w:widowControl/>
        <w:numPr>
          <w:ilvl w:val="0"/>
          <w:numId w:val="8"/>
        </w:numPr>
        <w:snapToGrid w:val="0"/>
        <w:jc w:val="both"/>
        <w:rPr>
          <w:rFonts w:ascii="Arial" w:eastAsia="Times New Roman" w:hAnsi="Arial" w:cs="Arial"/>
          <w:b/>
          <w:color w:val="000000"/>
          <w:kern w:val="0"/>
          <w:sz w:val="20"/>
          <w:szCs w:val="20"/>
          <w:lang w:eastAsia="zh-CN"/>
        </w:rPr>
      </w:pPr>
      <w:r w:rsidRPr="00BA2FE3">
        <w:rPr>
          <w:rFonts w:ascii="Arial" w:eastAsia="Times New Roman" w:hAnsi="Arial" w:cs="Arial"/>
          <w:b/>
          <w:color w:val="000000"/>
          <w:kern w:val="0"/>
          <w:sz w:val="20"/>
          <w:szCs w:val="20"/>
          <w:lang w:eastAsia="zh-CN"/>
        </w:rPr>
        <w:t>The length of the bitmap is equal to the number of configured LBT bandwidths in the serving cell.</w:t>
      </w:r>
    </w:p>
    <w:p w14:paraId="73A2EEB6" w14:textId="77777777" w:rsidR="00BA2FE3" w:rsidRPr="00BA2FE3" w:rsidRDefault="00BA2FE3" w:rsidP="00BA2FE3">
      <w:pPr>
        <w:widowControl/>
        <w:numPr>
          <w:ilvl w:val="0"/>
          <w:numId w:val="8"/>
        </w:numPr>
        <w:snapToGrid w:val="0"/>
        <w:jc w:val="both"/>
        <w:rPr>
          <w:rFonts w:ascii="Arial" w:eastAsia="Times New Roman" w:hAnsi="Arial" w:cs="Arial"/>
          <w:b/>
          <w:color w:val="000000"/>
          <w:kern w:val="0"/>
          <w:sz w:val="20"/>
          <w:szCs w:val="20"/>
          <w:lang w:eastAsia="zh-CN"/>
        </w:rPr>
      </w:pPr>
      <w:r w:rsidRPr="00BA2FE3">
        <w:rPr>
          <w:rFonts w:ascii="Arial" w:eastAsia="Times New Roman" w:hAnsi="Arial" w:cs="Arial"/>
          <w:b/>
          <w:color w:val="000000"/>
          <w:kern w:val="0"/>
          <w:sz w:val="20"/>
          <w:szCs w:val="20"/>
          <w:lang w:eastAsia="zh-CN"/>
        </w:rPr>
        <w:t>The position of the bitmap in DCI and corresponding serving cell ID are provided by RRC.</w:t>
      </w:r>
    </w:p>
    <w:p w14:paraId="4CACB99F" w14:textId="77777777" w:rsidR="00BA2FE3" w:rsidRPr="00BA2FE3" w:rsidRDefault="00BA2FE3" w:rsidP="00BA2FE3">
      <w:pPr>
        <w:widowControl/>
        <w:numPr>
          <w:ilvl w:val="0"/>
          <w:numId w:val="8"/>
        </w:numPr>
        <w:snapToGrid w:val="0"/>
        <w:spacing w:after="120"/>
        <w:jc w:val="both"/>
        <w:rPr>
          <w:rFonts w:ascii="Arial" w:eastAsia="Times New Roman" w:hAnsi="Arial" w:cs="Arial"/>
          <w:b/>
          <w:color w:val="000000"/>
          <w:kern w:val="0"/>
          <w:sz w:val="20"/>
          <w:szCs w:val="20"/>
          <w:lang w:eastAsia="zh-CN"/>
        </w:rPr>
      </w:pPr>
      <w:r w:rsidRPr="00BA2FE3">
        <w:rPr>
          <w:rFonts w:ascii="Arial" w:eastAsia="Times New Roman" w:hAnsi="Arial" w:cs="Arial"/>
          <w:b/>
          <w:color w:val="000000"/>
          <w:kern w:val="0"/>
          <w:sz w:val="20"/>
          <w:szCs w:val="20"/>
          <w:lang w:eastAsia="zh-CN"/>
        </w:rPr>
        <w:t>A value of ‘0’ in the bitmap indicates that corresponding LBT bandwidth is not available for DL reception and a value of ‘1’ in the bitmap indicates that corresponding LBT bandwidth is available for DL reception.</w:t>
      </w:r>
    </w:p>
    <w:p w14:paraId="1959EC32" w14:textId="77777777" w:rsidR="00BA2FE3" w:rsidRPr="00BA2FE3" w:rsidRDefault="00BA2FE3" w:rsidP="00BA2FE3">
      <w:pPr>
        <w:widowControl/>
        <w:snapToGrid w:val="0"/>
        <w:spacing w:after="120" w:line="280" w:lineRule="exact"/>
        <w:rPr>
          <w:rFonts w:ascii="Arial" w:eastAsia="新細明體" w:hAnsi="Arial" w:cs="Arial"/>
          <w:b/>
          <w:color w:val="000000"/>
          <w:kern w:val="0"/>
          <w:sz w:val="20"/>
          <w:szCs w:val="20"/>
          <w:lang w:eastAsia="en-US"/>
        </w:rPr>
      </w:pPr>
    </w:p>
    <w:p w14:paraId="29C6EF11" w14:textId="77777777" w:rsidR="00BA2FE3" w:rsidRPr="00BA2FE3" w:rsidRDefault="00BA2FE3" w:rsidP="00BA2FE3">
      <w:pPr>
        <w:widowControl/>
        <w:snapToGrid w:val="0"/>
        <w:spacing w:after="120"/>
        <w:jc w:val="both"/>
        <w:rPr>
          <w:rFonts w:ascii="Arial" w:eastAsia="新細明體" w:hAnsi="Arial" w:cs="Arial"/>
          <w:color w:val="000000"/>
          <w:kern w:val="0"/>
          <w:sz w:val="20"/>
          <w:szCs w:val="20"/>
          <w:lang w:eastAsia="en-US"/>
        </w:rPr>
      </w:pPr>
      <w:r w:rsidRPr="00BA2FE3">
        <w:rPr>
          <w:rFonts w:ascii="Arial" w:eastAsia="新細明體" w:hAnsi="Arial" w:cs="Arial"/>
          <w:color w:val="000000"/>
          <w:kern w:val="0"/>
          <w:sz w:val="20"/>
          <w:szCs w:val="20"/>
          <w:lang w:eastAsia="en-US"/>
        </w:rPr>
        <w:t>There are three remaining issues for frequency domain availability indication, and we provide our views on these issues as follows:</w:t>
      </w:r>
    </w:p>
    <w:p w14:paraId="4FCE1BCB" w14:textId="77777777" w:rsidR="00BA2FE3" w:rsidRPr="00BA2FE3" w:rsidRDefault="00BA2FE3" w:rsidP="00BA2FE3">
      <w:pPr>
        <w:widowControl/>
        <w:numPr>
          <w:ilvl w:val="0"/>
          <w:numId w:val="15"/>
        </w:numPr>
        <w:snapToGrid w:val="0"/>
        <w:spacing w:before="240" w:after="120"/>
        <w:jc w:val="both"/>
        <w:rPr>
          <w:rFonts w:ascii="Arial" w:eastAsia="Times New Roman" w:hAnsi="Arial" w:cs="Arial"/>
          <w:color w:val="000000"/>
          <w:kern w:val="0"/>
          <w:sz w:val="20"/>
          <w:szCs w:val="20"/>
          <w:lang w:eastAsia="zh-CN"/>
        </w:rPr>
      </w:pPr>
      <w:r w:rsidRPr="00BA2FE3">
        <w:rPr>
          <w:rFonts w:ascii="Arial" w:eastAsia="Times New Roman" w:hAnsi="Arial" w:cs="Arial"/>
          <w:b/>
          <w:color w:val="000000"/>
          <w:kern w:val="0"/>
          <w:sz w:val="20"/>
          <w:szCs w:val="20"/>
          <w:lang w:eastAsia="zh-CN"/>
        </w:rPr>
        <w:t>Time domain validity of frequency domain availability indication:</w:t>
      </w:r>
      <w:r w:rsidRPr="00BA2FE3">
        <w:rPr>
          <w:rFonts w:ascii="Arial" w:eastAsia="Times New Roman" w:hAnsi="Arial" w:cs="Arial"/>
          <w:color w:val="000000"/>
          <w:kern w:val="0"/>
          <w:sz w:val="20"/>
          <w:szCs w:val="20"/>
          <w:lang w:eastAsia="zh-CN"/>
        </w:rPr>
        <w:t xml:space="preserve"> If UE receives a frequency domain availability indication for a serving cell in a DCI format 2_0, this frequency domain availability indication is valid during a channel occupancy time for the serving cell indicated by the same DCI format 2_0. Within a valid time period of a frequency domain availability indication for a serving cell, gNB could update frequency domain availability for the serving cell and/or corresponding valid time period. If UE receives a new frequency domain availability indication for the serving cell in a DCI format 2_0 at a later time, the previous frequency domain availability indication would be overwritten and the valid time period of the new frequency domain availability indication is updated according to the channel occupancy time indicated by the newly received DCI format 2_0.</w:t>
      </w:r>
    </w:p>
    <w:p w14:paraId="310D1290" w14:textId="77777777" w:rsidR="00BA2FE3" w:rsidRPr="00BA2FE3" w:rsidRDefault="00BA2FE3" w:rsidP="00BA2FE3">
      <w:pPr>
        <w:widowControl/>
        <w:numPr>
          <w:ilvl w:val="0"/>
          <w:numId w:val="15"/>
        </w:numPr>
        <w:snapToGrid w:val="0"/>
        <w:spacing w:before="240" w:after="120"/>
        <w:jc w:val="both"/>
        <w:rPr>
          <w:rFonts w:ascii="Arial" w:eastAsia="Times New Roman" w:hAnsi="Arial" w:cs="Arial"/>
          <w:color w:val="000000"/>
          <w:kern w:val="0"/>
          <w:sz w:val="20"/>
          <w:szCs w:val="20"/>
          <w:lang w:eastAsia="zh-CN"/>
        </w:rPr>
      </w:pPr>
      <w:r w:rsidRPr="00BA2FE3">
        <w:rPr>
          <w:rFonts w:ascii="Arial" w:eastAsia="Times New Roman" w:hAnsi="Arial" w:cs="Arial"/>
          <w:b/>
          <w:color w:val="000000"/>
          <w:kern w:val="0"/>
          <w:sz w:val="20"/>
          <w:szCs w:val="20"/>
          <w:lang w:eastAsia="zh-CN"/>
        </w:rPr>
        <w:lastRenderedPageBreak/>
        <w:t>No valid frequency domain availability indication is ongoing or GC-PDCCH is not configured</w:t>
      </w:r>
      <w:r w:rsidRPr="00BA2FE3">
        <w:rPr>
          <w:rFonts w:ascii="Arial" w:eastAsia="Times New Roman" w:hAnsi="Arial" w:cs="Arial"/>
          <w:color w:val="000000"/>
          <w:kern w:val="0"/>
          <w:sz w:val="20"/>
          <w:szCs w:val="20"/>
          <w:lang w:eastAsia="zh-CN"/>
        </w:rPr>
        <w:t>: When there is no ongoing frequency domain availability indication or GC-PDCCH is not configured for a serving cell, UE should assume that all the LBT bandwidths of the serving cell are available for DL reception.</w:t>
      </w:r>
    </w:p>
    <w:p w14:paraId="5D8DF3A8" w14:textId="26ABD084" w:rsidR="00BA2FE3" w:rsidRPr="00BA2FE3" w:rsidRDefault="00BA2FE3" w:rsidP="00BA2FE3">
      <w:pPr>
        <w:widowControl/>
        <w:numPr>
          <w:ilvl w:val="0"/>
          <w:numId w:val="15"/>
        </w:numPr>
        <w:snapToGrid w:val="0"/>
        <w:spacing w:before="240" w:after="120"/>
        <w:jc w:val="both"/>
        <w:rPr>
          <w:rFonts w:ascii="Arial" w:eastAsia="Times New Roman" w:hAnsi="Arial" w:cs="Arial"/>
          <w:color w:val="000000"/>
          <w:kern w:val="0"/>
          <w:sz w:val="20"/>
          <w:szCs w:val="20"/>
          <w:lang w:eastAsia="zh-CN"/>
        </w:rPr>
      </w:pPr>
      <w:r w:rsidRPr="00BA2FE3">
        <w:rPr>
          <w:rFonts w:ascii="Arial" w:eastAsia="Times New Roman" w:hAnsi="Arial" w:cs="Arial"/>
          <w:b/>
          <w:color w:val="000000"/>
          <w:kern w:val="0"/>
          <w:sz w:val="20"/>
          <w:szCs w:val="20"/>
          <w:lang w:eastAsia="zh-CN"/>
        </w:rPr>
        <w:t>Indication of frequency domain availability at the beginning of DL</w:t>
      </w:r>
      <w:r w:rsidRPr="00BA2FE3">
        <w:rPr>
          <w:rFonts w:ascii="Arial" w:eastAsia="Times New Roman" w:hAnsi="Arial" w:cs="Arial"/>
          <w:color w:val="000000"/>
          <w:kern w:val="0"/>
          <w:szCs w:val="24"/>
          <w:lang w:eastAsia="zh-CN"/>
        </w:rPr>
        <w:t xml:space="preserve"> </w:t>
      </w:r>
      <w:r w:rsidRPr="00BA2FE3">
        <w:rPr>
          <w:rFonts w:ascii="Arial" w:eastAsia="Times New Roman" w:hAnsi="Arial" w:cs="Arial"/>
          <w:b/>
          <w:color w:val="000000"/>
          <w:kern w:val="0"/>
          <w:sz w:val="20"/>
          <w:szCs w:val="20"/>
          <w:lang w:eastAsia="zh-CN"/>
        </w:rPr>
        <w:t>transmission burst</w:t>
      </w:r>
      <w:r w:rsidRPr="00BA2FE3">
        <w:rPr>
          <w:rFonts w:ascii="Arial" w:eastAsia="Times New Roman" w:hAnsi="Arial" w:cs="Arial"/>
          <w:color w:val="000000"/>
          <w:kern w:val="0"/>
          <w:sz w:val="20"/>
          <w:szCs w:val="20"/>
          <w:lang w:eastAsia="zh-CN"/>
        </w:rPr>
        <w:t>: At the beginning of a DL</w:t>
      </w:r>
      <w:r w:rsidRPr="00BA2FE3">
        <w:rPr>
          <w:rFonts w:ascii="Arial" w:eastAsia="Times New Roman" w:hAnsi="Arial" w:cs="Arial"/>
          <w:color w:val="000000"/>
          <w:kern w:val="0"/>
          <w:szCs w:val="24"/>
          <w:lang w:eastAsia="zh-CN"/>
        </w:rPr>
        <w:t xml:space="preserve"> </w:t>
      </w:r>
      <w:r w:rsidRPr="00BA2FE3">
        <w:rPr>
          <w:rFonts w:ascii="Arial" w:eastAsia="Times New Roman" w:hAnsi="Arial" w:cs="Arial"/>
          <w:color w:val="000000"/>
          <w:kern w:val="0"/>
          <w:sz w:val="20"/>
          <w:szCs w:val="20"/>
          <w:lang w:eastAsia="zh-CN"/>
        </w:rPr>
        <w:t xml:space="preserve">transmission burst, gNB may not prepare a DCI format 2_0 including an actual frequency domain availability immediately after LBT. There are two possible ways for gNB to provide frequency domain availability at the beginning of DL transmission burst. First, gNB can indicate that all LBT bandwidths are available by indicating an all “1”s bitmap. Then, UE will remain to assume that all the LBT bandwidths are available for DL reception until receiving a DCI format 2_0 including the actual frequency domain availability at a later time. Second, gNB can transmit a reserved state in the bitmap, e.g., all “0”s, to indicate that the current received bitmap is not valid. Then, UE assumes that only the LBT bandwidth(s) with detected DCI format 2_0 </w:t>
      </w:r>
      <w:r w:rsidR="00EA1F16">
        <w:rPr>
          <w:rFonts w:ascii="Arial" w:eastAsia="Times New Roman" w:hAnsi="Arial" w:cs="Arial"/>
          <w:color w:val="000000"/>
          <w:kern w:val="0"/>
          <w:sz w:val="20"/>
          <w:szCs w:val="20"/>
          <w:lang w:eastAsia="zh-CN"/>
        </w:rPr>
        <w:t xml:space="preserve">or any DCI format </w:t>
      </w:r>
      <w:r w:rsidRPr="00BA2FE3">
        <w:rPr>
          <w:rFonts w:ascii="Arial" w:eastAsia="Times New Roman" w:hAnsi="Arial" w:cs="Arial"/>
          <w:color w:val="000000"/>
          <w:kern w:val="0"/>
          <w:sz w:val="20"/>
          <w:szCs w:val="20"/>
          <w:lang w:eastAsia="zh-CN"/>
        </w:rPr>
        <w:t>is available for DL reception.</w:t>
      </w:r>
    </w:p>
    <w:p w14:paraId="29C9499A" w14:textId="77777777" w:rsidR="00BA2FE3" w:rsidRPr="00BA2FE3" w:rsidRDefault="00BA2FE3" w:rsidP="00BA2FE3">
      <w:pPr>
        <w:widowControl/>
        <w:snapToGrid w:val="0"/>
        <w:spacing w:after="120" w:line="280" w:lineRule="exact"/>
        <w:rPr>
          <w:rFonts w:ascii="Arial" w:eastAsia="新細明體" w:hAnsi="Arial" w:cs="Arial"/>
          <w:b/>
          <w:color w:val="000000"/>
          <w:kern w:val="0"/>
          <w:sz w:val="20"/>
          <w:szCs w:val="20"/>
          <w:lang w:eastAsia="en-US"/>
        </w:rPr>
      </w:pPr>
    </w:p>
    <w:p w14:paraId="2A195D0F" w14:textId="77777777" w:rsidR="00BA2FE3" w:rsidRPr="00BA2FE3" w:rsidRDefault="00BA2FE3" w:rsidP="00BA2FE3">
      <w:pPr>
        <w:widowControl/>
        <w:snapToGrid w:val="0"/>
        <w:jc w:val="both"/>
        <w:rPr>
          <w:rFonts w:ascii="Arial" w:eastAsia="Times New Roman" w:hAnsi="Arial" w:cs="Arial"/>
          <w:b/>
          <w:color w:val="000000"/>
          <w:kern w:val="0"/>
          <w:sz w:val="20"/>
          <w:szCs w:val="20"/>
          <w:lang w:eastAsia="zh-CN"/>
        </w:rPr>
      </w:pPr>
      <w:r w:rsidRPr="00BA2FE3">
        <w:rPr>
          <w:rFonts w:ascii="Arial" w:eastAsia="新細明體" w:hAnsi="Arial" w:cs="Arial"/>
          <w:b/>
          <w:color w:val="000000"/>
          <w:kern w:val="0"/>
          <w:sz w:val="20"/>
          <w:szCs w:val="20"/>
          <w:lang w:eastAsia="en-US"/>
        </w:rPr>
        <w:t xml:space="preserve">Proposal </w:t>
      </w:r>
      <w:r w:rsidRPr="00BA2FE3">
        <w:rPr>
          <w:rFonts w:ascii="Arial" w:eastAsia="新細明體" w:hAnsi="Arial" w:cs="Arial"/>
          <w:b/>
          <w:color w:val="000000"/>
          <w:kern w:val="0"/>
          <w:sz w:val="20"/>
          <w:szCs w:val="20"/>
        </w:rPr>
        <w:t>2</w:t>
      </w:r>
      <w:r w:rsidRPr="00BA2FE3">
        <w:rPr>
          <w:rFonts w:ascii="Arial" w:eastAsia="新細明體" w:hAnsi="Arial" w:cs="Arial"/>
          <w:b/>
          <w:color w:val="000000"/>
          <w:kern w:val="0"/>
          <w:sz w:val="20"/>
          <w:szCs w:val="20"/>
          <w:lang w:eastAsia="en-US"/>
        </w:rPr>
        <w:t xml:space="preserve">: If UE receives a frequency domain availability indication for a serving cell in a DCI format 2_0, this frequency domain availability indication </w:t>
      </w:r>
      <w:r w:rsidRPr="00BA2FE3">
        <w:rPr>
          <w:rFonts w:ascii="Arial" w:eastAsia="Times New Roman" w:hAnsi="Arial" w:cs="Arial"/>
          <w:b/>
          <w:color w:val="000000"/>
          <w:kern w:val="0"/>
          <w:sz w:val="20"/>
          <w:szCs w:val="20"/>
          <w:lang w:eastAsia="zh-CN"/>
        </w:rPr>
        <w:t xml:space="preserve">is valid until: </w:t>
      </w:r>
    </w:p>
    <w:p w14:paraId="2A13C033" w14:textId="77777777" w:rsidR="00BA2FE3" w:rsidRPr="00BA2FE3" w:rsidRDefault="00BA2FE3" w:rsidP="00BA2FE3">
      <w:pPr>
        <w:widowControl/>
        <w:numPr>
          <w:ilvl w:val="0"/>
          <w:numId w:val="16"/>
        </w:numPr>
        <w:snapToGrid w:val="0"/>
        <w:ind w:left="567" w:hanging="283"/>
        <w:jc w:val="both"/>
        <w:rPr>
          <w:rFonts w:ascii="Arial" w:eastAsia="Times New Roman" w:hAnsi="Arial" w:cs="Arial"/>
          <w:b/>
          <w:color w:val="000000"/>
          <w:kern w:val="0"/>
          <w:sz w:val="20"/>
          <w:szCs w:val="20"/>
          <w:lang w:eastAsia="zh-CN"/>
        </w:rPr>
      </w:pPr>
      <w:r w:rsidRPr="00BA2FE3">
        <w:rPr>
          <w:rFonts w:ascii="Arial" w:eastAsia="Times New Roman" w:hAnsi="Arial" w:cs="Arial"/>
          <w:b/>
          <w:color w:val="000000"/>
          <w:kern w:val="0"/>
          <w:sz w:val="20"/>
          <w:szCs w:val="20"/>
          <w:lang w:eastAsia="zh-CN"/>
        </w:rPr>
        <w:t>The end of COT for the serving cell indicated by the same DCI format 2_0</w:t>
      </w:r>
    </w:p>
    <w:p w14:paraId="52C11D66" w14:textId="77777777" w:rsidR="00BA2FE3" w:rsidRPr="00BA2FE3" w:rsidRDefault="00BA2FE3" w:rsidP="00BA2FE3">
      <w:pPr>
        <w:widowControl/>
        <w:numPr>
          <w:ilvl w:val="0"/>
          <w:numId w:val="16"/>
        </w:numPr>
        <w:snapToGrid w:val="0"/>
        <w:spacing w:after="120"/>
        <w:ind w:left="567" w:hanging="283"/>
        <w:jc w:val="both"/>
        <w:rPr>
          <w:rFonts w:ascii="Arial" w:eastAsia="Times New Roman" w:hAnsi="Arial" w:cs="Arial"/>
          <w:b/>
          <w:color w:val="000000"/>
          <w:kern w:val="0"/>
          <w:sz w:val="20"/>
          <w:szCs w:val="20"/>
          <w:lang w:eastAsia="zh-CN"/>
        </w:rPr>
      </w:pPr>
      <w:r w:rsidRPr="00BA2FE3">
        <w:rPr>
          <w:rFonts w:ascii="Arial" w:eastAsia="Times New Roman" w:hAnsi="Arial" w:cs="Arial"/>
          <w:b/>
          <w:color w:val="000000"/>
          <w:kern w:val="0"/>
          <w:sz w:val="20"/>
          <w:szCs w:val="20"/>
          <w:lang w:eastAsia="zh-CN"/>
        </w:rPr>
        <w:t>Receiving a new frequency domain availability indication for the serving cell in a later DCI format 2_0</w:t>
      </w:r>
    </w:p>
    <w:p w14:paraId="5591A6B9" w14:textId="77777777" w:rsidR="00BA2FE3" w:rsidRPr="00BA2FE3" w:rsidRDefault="00BA2FE3" w:rsidP="00BA2FE3">
      <w:pPr>
        <w:widowControl/>
        <w:snapToGrid w:val="0"/>
        <w:spacing w:before="240" w:after="120"/>
        <w:jc w:val="both"/>
        <w:rPr>
          <w:rFonts w:ascii="Arial" w:eastAsia="新細明體" w:hAnsi="Arial" w:cs="Arial"/>
          <w:b/>
          <w:color w:val="000000"/>
          <w:kern w:val="0"/>
          <w:sz w:val="20"/>
          <w:szCs w:val="20"/>
          <w:lang w:eastAsia="en-US"/>
        </w:rPr>
      </w:pPr>
      <w:r w:rsidRPr="00BA2FE3">
        <w:rPr>
          <w:rFonts w:ascii="Arial" w:eastAsia="新細明體" w:hAnsi="Arial" w:cs="Arial"/>
          <w:b/>
          <w:color w:val="000000"/>
          <w:kern w:val="0"/>
          <w:sz w:val="20"/>
          <w:szCs w:val="20"/>
          <w:lang w:eastAsia="en-US"/>
        </w:rPr>
        <w:t>Proposal 3: If no valid frequency domain availability indication is ongoing or GC-PDCCH is not configured for a serving cell, UE should assume that all the LBT bandwidths of the serving cell are available for DL reception.</w:t>
      </w:r>
    </w:p>
    <w:p w14:paraId="0BA66B56" w14:textId="77777777" w:rsidR="006356BB" w:rsidRPr="006356BB" w:rsidRDefault="006356BB" w:rsidP="006356BB">
      <w:pPr>
        <w:snapToGrid w:val="0"/>
        <w:spacing w:before="240"/>
        <w:rPr>
          <w:rFonts w:ascii="Arial" w:eastAsia="新細明體" w:hAnsi="Arial" w:cs="Arial"/>
          <w:b/>
          <w:color w:val="000000"/>
          <w:kern w:val="0"/>
          <w:sz w:val="20"/>
          <w:szCs w:val="20"/>
          <w:lang w:eastAsia="en-US"/>
        </w:rPr>
      </w:pPr>
      <w:r w:rsidRPr="006356BB">
        <w:rPr>
          <w:rFonts w:ascii="Arial" w:eastAsia="新細明體" w:hAnsi="Arial" w:cs="Arial"/>
          <w:b/>
          <w:color w:val="000000"/>
          <w:kern w:val="0"/>
          <w:sz w:val="20"/>
          <w:szCs w:val="20"/>
          <w:lang w:eastAsia="en-US"/>
        </w:rPr>
        <w:t>Proposal 4: At the beginning of DL transmission burst of a serving cell, gNB could indicate UE that all the LBT bandwidths of the serving cell are available for DL reception.</w:t>
      </w:r>
    </w:p>
    <w:p w14:paraId="0A70690F" w14:textId="77777777" w:rsidR="006356BB" w:rsidRPr="006356BB" w:rsidRDefault="006356BB" w:rsidP="006356BB">
      <w:pPr>
        <w:snapToGrid w:val="0"/>
        <w:spacing w:before="240"/>
        <w:rPr>
          <w:rFonts w:ascii="Arial" w:eastAsia="新細明體" w:hAnsi="Arial" w:cs="Arial"/>
          <w:b/>
          <w:color w:val="000000"/>
          <w:kern w:val="0"/>
          <w:sz w:val="20"/>
          <w:szCs w:val="20"/>
          <w:lang w:eastAsia="en-US"/>
        </w:rPr>
      </w:pPr>
      <w:r w:rsidRPr="006356BB">
        <w:rPr>
          <w:rFonts w:ascii="Arial" w:eastAsia="新細明體" w:hAnsi="Arial" w:cs="Arial"/>
          <w:b/>
          <w:color w:val="000000"/>
          <w:kern w:val="0"/>
          <w:sz w:val="20"/>
          <w:szCs w:val="20"/>
          <w:lang w:eastAsia="en-US"/>
        </w:rPr>
        <w:t>Proposal 5: When UE detects a DCI format 2_0 indicating a reserved state (e.g., all “0”s) in the bitmap for frequency domain availability indication, UE assumes that only the LBT bandwidth(s) with detected DCI format 2_0 or any DCI format is available for DL reception.</w:t>
      </w:r>
    </w:p>
    <w:p w14:paraId="4D3D1A4F" w14:textId="77777777" w:rsidR="00C95BBD" w:rsidRDefault="00C95BBD" w:rsidP="00F40645">
      <w:pPr>
        <w:snapToGrid w:val="0"/>
        <w:spacing w:after="240" w:line="280" w:lineRule="exact"/>
        <w:rPr>
          <w:rFonts w:ascii="Arial" w:hAnsi="Arial" w:cs="Arial"/>
          <w:b/>
          <w:bCs/>
          <w:color w:val="000000" w:themeColor="text1"/>
          <w:szCs w:val="24"/>
        </w:rPr>
      </w:pPr>
    </w:p>
    <w:p w14:paraId="4F5FF566" w14:textId="0A5916A7" w:rsidR="00F40645" w:rsidRPr="00F40645" w:rsidRDefault="00F40645" w:rsidP="00F40645">
      <w:pPr>
        <w:pStyle w:val="a3"/>
        <w:numPr>
          <w:ilvl w:val="1"/>
          <w:numId w:val="2"/>
        </w:numPr>
        <w:snapToGrid w:val="0"/>
        <w:spacing w:line="280" w:lineRule="exact"/>
        <w:ind w:leftChars="0"/>
        <w:rPr>
          <w:rFonts w:ascii="Arial" w:hAnsi="Arial" w:cs="Arial"/>
          <w:b/>
          <w:color w:val="000000" w:themeColor="text1"/>
          <w:szCs w:val="24"/>
        </w:rPr>
      </w:pPr>
      <w:r>
        <w:rPr>
          <w:rFonts w:ascii="Arial" w:hAnsi="Arial" w:cs="Arial"/>
          <w:b/>
          <w:color w:val="000000" w:themeColor="text1"/>
          <w:szCs w:val="24"/>
        </w:rPr>
        <w:t xml:space="preserve"> </w:t>
      </w:r>
      <w:r w:rsidRPr="00F40645">
        <w:rPr>
          <w:rFonts w:ascii="Arial" w:hAnsi="Arial" w:cs="Arial"/>
          <w:b/>
          <w:color w:val="000000" w:themeColor="text1"/>
          <w:szCs w:val="24"/>
        </w:rPr>
        <w:t>UE behavior for a LBT BW indicated as available/unavailable for DL reception</w:t>
      </w:r>
    </w:p>
    <w:p w14:paraId="2B183040" w14:textId="390BAF25" w:rsidR="00BA2FE3" w:rsidRPr="00BA2FE3" w:rsidRDefault="00BA2FE3" w:rsidP="00BA2FE3">
      <w:pPr>
        <w:widowControl/>
        <w:snapToGrid w:val="0"/>
        <w:spacing w:before="240" w:after="120"/>
        <w:jc w:val="both"/>
        <w:rPr>
          <w:rFonts w:ascii="Arial" w:eastAsia="新細明體" w:hAnsi="Arial" w:cs="Arial"/>
          <w:color w:val="000000"/>
          <w:kern w:val="0"/>
          <w:sz w:val="20"/>
          <w:szCs w:val="20"/>
          <w:lang w:eastAsia="en-US"/>
        </w:rPr>
      </w:pPr>
      <w:r w:rsidRPr="00BA2FE3">
        <w:rPr>
          <w:rFonts w:ascii="Arial" w:eastAsia="新細明體" w:hAnsi="Arial" w:cs="Arial" w:hint="eastAsia"/>
          <w:color w:val="000000"/>
          <w:kern w:val="0"/>
          <w:sz w:val="20"/>
          <w:szCs w:val="20"/>
          <w:lang w:eastAsia="en-US"/>
        </w:rPr>
        <w:t>In RAN1#98</w:t>
      </w:r>
      <w:r w:rsidRPr="00BA2FE3">
        <w:rPr>
          <w:rFonts w:ascii="Arial" w:eastAsia="新細明體" w:hAnsi="Arial" w:cs="Arial"/>
          <w:color w:val="000000"/>
          <w:kern w:val="0"/>
          <w:sz w:val="20"/>
          <w:szCs w:val="20"/>
          <w:lang w:eastAsia="en-US"/>
        </w:rPr>
        <w:t xml:space="preserve"> [</w:t>
      </w:r>
      <w:r>
        <w:rPr>
          <w:rFonts w:ascii="Arial" w:eastAsia="新細明體" w:hAnsi="Arial" w:cs="Arial"/>
          <w:color w:val="000000"/>
          <w:kern w:val="0"/>
          <w:sz w:val="20"/>
          <w:szCs w:val="20"/>
          <w:lang w:eastAsia="en-US"/>
        </w:rPr>
        <w:t>2</w:t>
      </w:r>
      <w:r w:rsidRPr="00BA2FE3">
        <w:rPr>
          <w:rFonts w:ascii="Arial" w:eastAsia="新細明體" w:hAnsi="Arial" w:cs="Arial"/>
          <w:color w:val="000000"/>
          <w:kern w:val="0"/>
          <w:sz w:val="20"/>
          <w:szCs w:val="20"/>
          <w:lang w:eastAsia="en-US"/>
        </w:rPr>
        <w:t>]</w:t>
      </w:r>
      <w:r w:rsidRPr="00BA2FE3">
        <w:rPr>
          <w:rFonts w:ascii="Arial" w:eastAsia="新細明體" w:hAnsi="Arial" w:cs="Arial" w:hint="eastAsia"/>
          <w:color w:val="000000"/>
          <w:kern w:val="0"/>
          <w:sz w:val="20"/>
          <w:szCs w:val="20"/>
          <w:lang w:eastAsia="en-US"/>
        </w:rPr>
        <w:t xml:space="preserve"> </w:t>
      </w:r>
      <w:r w:rsidRPr="00BA2FE3">
        <w:rPr>
          <w:rFonts w:ascii="Arial" w:eastAsia="新細明體" w:hAnsi="Arial" w:cs="Arial"/>
          <w:color w:val="000000"/>
          <w:kern w:val="0"/>
          <w:sz w:val="20"/>
          <w:szCs w:val="20"/>
          <w:lang w:eastAsia="en-US"/>
        </w:rPr>
        <w:t>and RAN1#98bis [</w:t>
      </w:r>
      <w:r>
        <w:rPr>
          <w:rFonts w:ascii="Arial" w:eastAsia="新細明體" w:hAnsi="Arial" w:cs="Arial"/>
          <w:color w:val="000000"/>
          <w:kern w:val="0"/>
          <w:sz w:val="20"/>
          <w:szCs w:val="20"/>
          <w:lang w:eastAsia="en-US"/>
        </w:rPr>
        <w:t>3</w:t>
      </w:r>
      <w:r w:rsidRPr="00BA2FE3">
        <w:rPr>
          <w:rFonts w:ascii="Arial" w:eastAsia="新細明體" w:hAnsi="Arial" w:cs="Arial"/>
          <w:color w:val="000000"/>
          <w:kern w:val="0"/>
          <w:sz w:val="20"/>
          <w:szCs w:val="20"/>
          <w:lang w:eastAsia="en-US"/>
        </w:rPr>
        <w:t>]</w:t>
      </w:r>
      <w:r w:rsidRPr="00BA2FE3">
        <w:rPr>
          <w:rFonts w:ascii="Arial" w:eastAsia="新細明體" w:hAnsi="Arial" w:cs="Arial" w:hint="eastAsia"/>
          <w:color w:val="000000"/>
          <w:kern w:val="0"/>
          <w:sz w:val="20"/>
          <w:szCs w:val="20"/>
          <w:lang w:eastAsia="en-US"/>
        </w:rPr>
        <w:t xml:space="preserve">, </w:t>
      </w:r>
      <w:r w:rsidRPr="00BA2FE3">
        <w:rPr>
          <w:rFonts w:ascii="Arial" w:eastAsia="新細明體" w:hAnsi="Arial" w:cs="Arial"/>
          <w:color w:val="000000"/>
          <w:kern w:val="0"/>
          <w:sz w:val="20"/>
          <w:szCs w:val="20"/>
          <w:lang w:eastAsia="en-US"/>
        </w:rPr>
        <w:t xml:space="preserve">RAN1 agreed that a search space set configuration associated with a CORESET confined within a LBT bandwidth can have one or more monitoring locations in the frequency domain, each of the one or more monitoring locations in the frequency domain corresponds to (and is confined within) an LBT bandwidth and has a frequency domain resource allocation pattern that is </w:t>
      </w:r>
      <w:bookmarkStart w:id="0" w:name="_Hlk23866263"/>
      <w:r w:rsidRPr="00BA2FE3">
        <w:rPr>
          <w:rFonts w:ascii="Arial" w:eastAsia="新細明體" w:hAnsi="Arial" w:cs="Arial"/>
          <w:color w:val="000000"/>
          <w:kern w:val="0"/>
          <w:sz w:val="20"/>
          <w:szCs w:val="20"/>
          <w:lang w:eastAsia="en-US"/>
        </w:rPr>
        <w:t xml:space="preserve">replicated </w:t>
      </w:r>
      <w:bookmarkEnd w:id="0"/>
      <w:r w:rsidRPr="00BA2FE3">
        <w:rPr>
          <w:rFonts w:ascii="Arial" w:eastAsia="新細明體" w:hAnsi="Arial" w:cs="Arial"/>
          <w:color w:val="000000"/>
          <w:kern w:val="0"/>
          <w:sz w:val="20"/>
          <w:szCs w:val="20"/>
          <w:lang w:eastAsia="en-US"/>
        </w:rPr>
        <w:t>from the pattern configured in the CORESET. Meanwhile, in RAN1#98 [</w:t>
      </w:r>
      <w:r>
        <w:rPr>
          <w:rFonts w:ascii="Arial" w:eastAsia="新細明體" w:hAnsi="Arial" w:cs="Arial"/>
          <w:color w:val="000000"/>
          <w:kern w:val="0"/>
          <w:sz w:val="20"/>
          <w:szCs w:val="20"/>
          <w:lang w:eastAsia="en-US"/>
        </w:rPr>
        <w:t>2</w:t>
      </w:r>
      <w:r w:rsidRPr="00BA2FE3">
        <w:rPr>
          <w:rFonts w:ascii="Arial" w:eastAsia="新細明體" w:hAnsi="Arial" w:cs="Arial"/>
          <w:color w:val="000000"/>
          <w:kern w:val="0"/>
          <w:sz w:val="20"/>
          <w:szCs w:val="20"/>
          <w:lang w:eastAsia="en-US"/>
        </w:rPr>
        <w:t>], a conclusion was made that the maximum numbers of monitored PDCCH candidates and non-overlapped CCEs per slot and per serving cell are unchanged from Rel-15. Then, an open issue is how to avoid exceeding the maximum numbers of monitored PDCCH candidates and non-overlapped CCEs per slot and per serving cell in wideband operation. In our view, the frequency domain availability indication can be used. In one alternative, if a LBT bandwidth is indicated as unavailable</w:t>
      </w:r>
      <w:r w:rsidRPr="00BA2FE3">
        <w:rPr>
          <w:rFonts w:ascii="Arial" w:eastAsia="新細明體" w:hAnsi="Arial" w:cs="Arial" w:hint="eastAsia"/>
          <w:color w:val="000000"/>
          <w:kern w:val="0"/>
          <w:sz w:val="20"/>
          <w:szCs w:val="20"/>
          <w:lang w:eastAsia="en-US"/>
        </w:rPr>
        <w:t xml:space="preserve"> </w:t>
      </w:r>
      <w:r w:rsidRPr="00BA2FE3">
        <w:rPr>
          <w:rFonts w:ascii="Arial" w:eastAsia="新細明體" w:hAnsi="Arial" w:cs="Arial"/>
          <w:color w:val="000000"/>
          <w:kern w:val="0"/>
          <w:sz w:val="20"/>
          <w:szCs w:val="20"/>
          <w:lang w:eastAsia="en-US"/>
        </w:rPr>
        <w:t>for DL reception by the frequency domain availability indication included in DCI format 2_0, the frequency-domain monitoring locations corresponding to the LBT bandwidth for one or more associated CORESETs are disabled, which means UE doesn't have to perform PDCCH monitoring for those CORESETs if they have frequency-domain monitoring locations in the LBT bandwidth. Otherwise, UE has to perform PDCCH monitoring for the CORESETs if they have frequency-domain monitoring locations in the LBT bandwidth. Then, gNB can disable a subsets of monitored PDCCH candidates and non-overlapped CCEs depending on LBT outcomes and scheduling strategy to avoid the overbooking issue.</w:t>
      </w:r>
    </w:p>
    <w:p w14:paraId="4506E815" w14:textId="77777777" w:rsidR="00BA2FE3" w:rsidRPr="00BA2FE3" w:rsidRDefault="00BA2FE3" w:rsidP="00BA2FE3">
      <w:pPr>
        <w:widowControl/>
        <w:snapToGrid w:val="0"/>
        <w:spacing w:before="240"/>
        <w:rPr>
          <w:rFonts w:ascii="Arial" w:eastAsia="新細明體" w:hAnsi="Arial" w:cs="Arial"/>
          <w:b/>
          <w:color w:val="000000"/>
          <w:kern w:val="0"/>
          <w:sz w:val="20"/>
          <w:szCs w:val="20"/>
          <w:lang w:eastAsia="en-US"/>
        </w:rPr>
      </w:pPr>
      <w:r w:rsidRPr="00BA2FE3">
        <w:rPr>
          <w:rFonts w:ascii="Arial" w:eastAsia="新細明體" w:hAnsi="Arial" w:cs="Arial"/>
          <w:b/>
          <w:color w:val="000000"/>
          <w:kern w:val="0"/>
          <w:sz w:val="20"/>
          <w:szCs w:val="20"/>
          <w:lang w:eastAsia="en-US"/>
        </w:rPr>
        <w:t>Proposal 6: For a search space set configuration associated with a CORESET that is confined within a LBT bandwidth and has one or more frequency-domain monitoring locations correspond</w:t>
      </w:r>
      <w:r w:rsidRPr="00BA2FE3">
        <w:rPr>
          <w:rFonts w:ascii="Arial" w:eastAsia="新細明體" w:hAnsi="Arial" w:cs="Arial" w:hint="eastAsia"/>
          <w:b/>
          <w:color w:val="000000"/>
          <w:kern w:val="0"/>
          <w:sz w:val="20"/>
          <w:szCs w:val="20"/>
        </w:rPr>
        <w:t>ing</w:t>
      </w:r>
      <w:r w:rsidRPr="00BA2FE3">
        <w:rPr>
          <w:rFonts w:ascii="Arial" w:eastAsia="新細明體" w:hAnsi="Arial" w:cs="Arial"/>
          <w:b/>
          <w:color w:val="000000"/>
          <w:kern w:val="0"/>
          <w:sz w:val="20"/>
          <w:szCs w:val="20"/>
          <w:lang w:eastAsia="en-US"/>
        </w:rPr>
        <w:t xml:space="preserve"> to one or more LBT bandwidths:</w:t>
      </w:r>
    </w:p>
    <w:p w14:paraId="350257F4" w14:textId="45B81563" w:rsidR="00BA2FE3" w:rsidRPr="00BA2FE3" w:rsidRDefault="00BA2FE3" w:rsidP="00BA2FE3">
      <w:pPr>
        <w:widowControl/>
        <w:numPr>
          <w:ilvl w:val="0"/>
          <w:numId w:val="19"/>
        </w:numPr>
        <w:snapToGrid w:val="0"/>
        <w:spacing w:after="240"/>
        <w:contextualSpacing/>
        <w:rPr>
          <w:rFonts w:ascii="Arial" w:eastAsia="Times New Roman" w:hAnsi="Arial" w:cs="Arial"/>
          <w:b/>
          <w:color w:val="000000"/>
          <w:kern w:val="0"/>
          <w:szCs w:val="24"/>
          <w:lang w:eastAsia="zh-CN"/>
        </w:rPr>
      </w:pPr>
      <w:r w:rsidRPr="00BA2FE3">
        <w:rPr>
          <w:rFonts w:ascii="Arial" w:eastAsia="新細明體" w:hAnsi="Arial" w:cs="Arial"/>
          <w:b/>
          <w:color w:val="000000"/>
          <w:kern w:val="0"/>
          <w:sz w:val="20"/>
          <w:szCs w:val="20"/>
          <w:lang w:eastAsia="en-US"/>
        </w:rPr>
        <w:t xml:space="preserve">If one of the LBT bandwidths is indicated as unavailable by a frequency domain availability indication in DCI format 2_0, the frequency-domain monitoring location </w:t>
      </w:r>
      <w:r w:rsidRPr="00BA2FE3">
        <w:rPr>
          <w:rFonts w:ascii="Arial" w:eastAsia="新細明體" w:hAnsi="Arial" w:cs="Arial"/>
          <w:b/>
          <w:color w:val="000000"/>
          <w:kern w:val="0"/>
          <w:sz w:val="20"/>
          <w:szCs w:val="20"/>
        </w:rPr>
        <w:t>corresponding</w:t>
      </w:r>
      <w:r w:rsidRPr="00BA2FE3">
        <w:rPr>
          <w:rFonts w:ascii="Arial" w:eastAsia="新細明體" w:hAnsi="Arial" w:cs="Arial" w:hint="eastAsia"/>
          <w:b/>
          <w:color w:val="000000"/>
          <w:kern w:val="0"/>
          <w:sz w:val="20"/>
          <w:szCs w:val="20"/>
        </w:rPr>
        <w:t xml:space="preserve"> </w:t>
      </w:r>
      <w:r w:rsidRPr="00BA2FE3">
        <w:rPr>
          <w:rFonts w:ascii="Arial" w:eastAsia="新細明體" w:hAnsi="Arial" w:cs="Arial"/>
          <w:b/>
          <w:color w:val="000000"/>
          <w:kern w:val="0"/>
          <w:sz w:val="20"/>
          <w:szCs w:val="20"/>
          <w:lang w:eastAsia="en-US"/>
        </w:rPr>
        <w:t xml:space="preserve">to </w:t>
      </w:r>
      <w:r w:rsidRPr="00BA2FE3">
        <w:rPr>
          <w:rFonts w:ascii="Arial" w:eastAsia="新細明體" w:hAnsi="Arial" w:cs="Arial" w:hint="eastAsia"/>
          <w:b/>
          <w:color w:val="000000"/>
          <w:kern w:val="0"/>
          <w:sz w:val="20"/>
          <w:szCs w:val="20"/>
        </w:rPr>
        <w:t xml:space="preserve">the </w:t>
      </w:r>
      <w:r w:rsidRPr="00BA2FE3">
        <w:rPr>
          <w:rFonts w:ascii="Arial" w:eastAsia="新細明體" w:hAnsi="Arial" w:cs="Arial"/>
          <w:b/>
          <w:color w:val="000000"/>
          <w:kern w:val="0"/>
          <w:sz w:val="20"/>
          <w:szCs w:val="20"/>
          <w:lang w:eastAsia="en-US"/>
        </w:rPr>
        <w:t xml:space="preserve">unavailable </w:t>
      </w:r>
      <w:r w:rsidR="00E13919">
        <w:rPr>
          <w:rFonts w:ascii="Arial" w:eastAsia="新細明體" w:hAnsi="Arial" w:cs="Arial"/>
          <w:b/>
          <w:color w:val="000000"/>
          <w:kern w:val="0"/>
          <w:sz w:val="20"/>
          <w:szCs w:val="20"/>
          <w:lang w:eastAsia="en-US"/>
        </w:rPr>
        <w:t xml:space="preserve">LBT </w:t>
      </w:r>
      <w:bookmarkStart w:id="1" w:name="_GoBack"/>
      <w:bookmarkEnd w:id="1"/>
      <w:r w:rsidRPr="00BA2FE3">
        <w:rPr>
          <w:rFonts w:ascii="Arial" w:eastAsia="新細明體" w:hAnsi="Arial" w:cs="Arial"/>
          <w:b/>
          <w:color w:val="000000"/>
          <w:kern w:val="0"/>
          <w:sz w:val="20"/>
          <w:szCs w:val="20"/>
          <w:lang w:eastAsia="en-US"/>
        </w:rPr>
        <w:t>bandwidth is disabled.</w:t>
      </w:r>
    </w:p>
    <w:p w14:paraId="2F563428" w14:textId="77777777" w:rsidR="00F40645" w:rsidRPr="00BA2FE3" w:rsidRDefault="00F40645" w:rsidP="009061CC">
      <w:pPr>
        <w:snapToGrid w:val="0"/>
        <w:spacing w:line="280" w:lineRule="exact"/>
        <w:rPr>
          <w:rFonts w:ascii="Arial" w:hAnsi="Arial" w:cs="Arial"/>
          <w:b/>
          <w:color w:val="000000" w:themeColor="text1"/>
          <w:sz w:val="20"/>
          <w:szCs w:val="20"/>
        </w:rPr>
      </w:pPr>
    </w:p>
    <w:p w14:paraId="4B1EAD13" w14:textId="4059DD52" w:rsidR="00E167A5" w:rsidRPr="00401757" w:rsidRDefault="000F30E6" w:rsidP="00C25BAA">
      <w:pPr>
        <w:pStyle w:val="a3"/>
        <w:numPr>
          <w:ilvl w:val="1"/>
          <w:numId w:val="2"/>
        </w:numPr>
        <w:snapToGrid w:val="0"/>
        <w:spacing w:before="240" w:after="240"/>
        <w:ind w:leftChars="0"/>
        <w:contextualSpacing/>
        <w:jc w:val="both"/>
        <w:outlineLvl w:val="1"/>
        <w:rPr>
          <w:rFonts w:ascii="Arial" w:hAnsi="Arial" w:cs="Arial"/>
          <w:b/>
          <w:color w:val="000000" w:themeColor="text1"/>
          <w:szCs w:val="24"/>
        </w:rPr>
      </w:pPr>
      <w:r>
        <w:rPr>
          <w:rFonts w:ascii="Arial" w:hAnsi="Arial" w:cs="Arial"/>
          <w:b/>
          <w:color w:val="000000" w:themeColor="text1"/>
          <w:szCs w:val="24"/>
        </w:rPr>
        <w:lastRenderedPageBreak/>
        <w:t xml:space="preserve"> </w:t>
      </w:r>
      <w:r w:rsidR="00D26863" w:rsidRPr="00401757">
        <w:rPr>
          <w:rFonts w:ascii="Arial" w:hAnsi="Arial" w:cs="Arial"/>
          <w:b/>
          <w:color w:val="000000" w:themeColor="text1"/>
          <w:szCs w:val="24"/>
        </w:rPr>
        <w:t>Multiple CORESET monitoring locations in the frequency domain</w:t>
      </w:r>
    </w:p>
    <w:p w14:paraId="03EB27BA" w14:textId="12144260" w:rsidR="009713F9" w:rsidRPr="00401757" w:rsidRDefault="009713F9" w:rsidP="00A24555">
      <w:pPr>
        <w:snapToGrid w:val="0"/>
        <w:spacing w:before="240" w:after="240"/>
        <w:rPr>
          <w:rFonts w:ascii="Arial" w:hAnsi="Arial" w:cs="Arial"/>
          <w:color w:val="000000" w:themeColor="text1"/>
          <w:sz w:val="20"/>
          <w:szCs w:val="20"/>
        </w:rPr>
      </w:pPr>
      <w:r w:rsidRPr="00401757">
        <w:rPr>
          <w:rFonts w:ascii="Arial" w:hAnsi="Arial" w:cs="Arial"/>
          <w:color w:val="000000" w:themeColor="text1"/>
          <w:sz w:val="20"/>
          <w:szCs w:val="20"/>
        </w:rPr>
        <w:t>In RAN1#98</w:t>
      </w:r>
      <w:r w:rsidR="000F30E6">
        <w:rPr>
          <w:rFonts w:ascii="Arial" w:hAnsi="Arial" w:cs="Arial"/>
          <w:color w:val="000000" w:themeColor="text1"/>
          <w:sz w:val="20"/>
          <w:szCs w:val="20"/>
        </w:rPr>
        <w:t xml:space="preserve"> [</w:t>
      </w:r>
      <w:r w:rsidR="00BA2FE3">
        <w:rPr>
          <w:rFonts w:ascii="Arial" w:hAnsi="Arial" w:cs="Arial"/>
          <w:color w:val="000000" w:themeColor="text1"/>
          <w:sz w:val="20"/>
          <w:szCs w:val="20"/>
        </w:rPr>
        <w:t>2</w:t>
      </w:r>
      <w:r w:rsidR="000F30E6">
        <w:rPr>
          <w:rFonts w:ascii="Arial" w:hAnsi="Arial" w:cs="Arial"/>
          <w:color w:val="000000" w:themeColor="text1"/>
          <w:sz w:val="20"/>
          <w:szCs w:val="20"/>
        </w:rPr>
        <w:t>] and RAN1#98bis [</w:t>
      </w:r>
      <w:r w:rsidR="00BA2FE3">
        <w:rPr>
          <w:rFonts w:ascii="Arial" w:hAnsi="Arial" w:cs="Arial"/>
          <w:color w:val="000000" w:themeColor="text1"/>
          <w:sz w:val="20"/>
          <w:szCs w:val="20"/>
        </w:rPr>
        <w:t>3</w:t>
      </w:r>
      <w:r w:rsidR="000F30E6">
        <w:rPr>
          <w:rFonts w:ascii="Arial" w:hAnsi="Arial" w:cs="Arial"/>
          <w:color w:val="000000" w:themeColor="text1"/>
          <w:sz w:val="20"/>
          <w:szCs w:val="20"/>
        </w:rPr>
        <w:t>]</w:t>
      </w:r>
      <w:r w:rsidRPr="00401757">
        <w:rPr>
          <w:rFonts w:ascii="Arial" w:hAnsi="Arial" w:cs="Arial"/>
          <w:color w:val="000000" w:themeColor="text1"/>
          <w:sz w:val="20"/>
          <w:szCs w:val="20"/>
        </w:rPr>
        <w:t xml:space="preserve"> meeting</w:t>
      </w:r>
      <w:r w:rsidR="000F30E6">
        <w:rPr>
          <w:rFonts w:ascii="Arial" w:hAnsi="Arial" w:cs="Arial"/>
          <w:color w:val="000000" w:themeColor="text1"/>
          <w:sz w:val="20"/>
          <w:szCs w:val="20"/>
        </w:rPr>
        <w:t>s</w:t>
      </w:r>
      <w:r w:rsidRPr="00401757">
        <w:rPr>
          <w:rFonts w:ascii="Arial" w:hAnsi="Arial" w:cs="Arial"/>
          <w:color w:val="000000" w:themeColor="text1"/>
          <w:sz w:val="20"/>
          <w:szCs w:val="20"/>
        </w:rPr>
        <w:t>, the following agreement were made for NR-U PDCCH:</w:t>
      </w:r>
    </w:p>
    <w:p w14:paraId="6F5FAF82" w14:textId="39878D50" w:rsidR="009713F9" w:rsidRPr="00F40645" w:rsidRDefault="009713F9" w:rsidP="009713F9">
      <w:pPr>
        <w:pStyle w:val="a3"/>
        <w:spacing w:line="240" w:lineRule="exact"/>
        <w:ind w:leftChars="0" w:left="0"/>
        <w:contextualSpacing/>
        <w:jc w:val="both"/>
        <w:rPr>
          <w:rFonts w:ascii="Arial" w:hAnsi="Arial" w:cs="Arial"/>
          <w:b/>
          <w:color w:val="000000" w:themeColor="text1"/>
          <w:sz w:val="18"/>
          <w:szCs w:val="18"/>
        </w:rPr>
      </w:pPr>
      <w:r w:rsidRPr="00F40645">
        <w:rPr>
          <w:rFonts w:ascii="Arial" w:hAnsi="Arial" w:cs="Arial"/>
          <w:b/>
          <w:color w:val="000000" w:themeColor="text1"/>
          <w:sz w:val="18"/>
          <w:szCs w:val="18"/>
          <w:highlight w:val="green"/>
        </w:rPr>
        <w:t>Agreement</w:t>
      </w:r>
      <w:r w:rsidR="000F30E6" w:rsidRPr="00F40645">
        <w:rPr>
          <w:rFonts w:ascii="Arial" w:hAnsi="Arial" w:cs="Arial"/>
          <w:b/>
          <w:color w:val="000000" w:themeColor="text1"/>
          <w:sz w:val="18"/>
          <w:szCs w:val="18"/>
          <w:highlight w:val="green"/>
        </w:rPr>
        <w:t xml:space="preserve"> (RAN1#98)</w:t>
      </w:r>
      <w:r w:rsidRPr="00F40645">
        <w:rPr>
          <w:rFonts w:ascii="Arial" w:hAnsi="Arial" w:cs="Arial"/>
          <w:b/>
          <w:color w:val="000000" w:themeColor="text1"/>
          <w:sz w:val="18"/>
          <w:szCs w:val="18"/>
          <w:highlight w:val="green"/>
        </w:rPr>
        <w:t>:</w:t>
      </w:r>
    </w:p>
    <w:p w14:paraId="44DCFD1F" w14:textId="77777777" w:rsidR="009713F9" w:rsidRPr="00F40645" w:rsidRDefault="009713F9" w:rsidP="009713F9">
      <w:pPr>
        <w:spacing w:line="240" w:lineRule="exact"/>
        <w:rPr>
          <w:rFonts w:ascii="Arial" w:hAnsi="Arial" w:cs="Arial"/>
          <w:color w:val="000000" w:themeColor="text1"/>
          <w:sz w:val="18"/>
          <w:szCs w:val="18"/>
          <w:lang w:eastAsia="ko-KR"/>
        </w:rPr>
      </w:pPr>
      <w:r w:rsidRPr="00F40645">
        <w:rPr>
          <w:rFonts w:ascii="Arial" w:hAnsi="Arial" w:cs="Arial"/>
          <w:color w:val="000000" w:themeColor="text1"/>
          <w:sz w:val="18"/>
          <w:szCs w:val="18"/>
          <w:lang w:eastAsia="ko-KR"/>
        </w:rPr>
        <w:t xml:space="preserve">For CORESET configuration in a serving cell with carrier bandwidth greater than LBT bandwidth, </w:t>
      </w:r>
    </w:p>
    <w:p w14:paraId="6CE76181" w14:textId="77777777" w:rsidR="009713F9" w:rsidRPr="00F40645" w:rsidRDefault="009713F9" w:rsidP="00C25BAA">
      <w:pPr>
        <w:pStyle w:val="a3"/>
        <w:widowControl/>
        <w:numPr>
          <w:ilvl w:val="0"/>
          <w:numId w:val="10"/>
        </w:numPr>
        <w:spacing w:after="160" w:line="240" w:lineRule="exact"/>
        <w:ind w:leftChars="0"/>
        <w:contextualSpacing/>
        <w:jc w:val="both"/>
        <w:rPr>
          <w:rFonts w:ascii="Arial" w:hAnsi="Arial" w:cs="Arial"/>
          <w:color w:val="000000" w:themeColor="text1"/>
          <w:sz w:val="18"/>
          <w:szCs w:val="18"/>
        </w:rPr>
      </w:pPr>
      <w:r w:rsidRPr="00F40645">
        <w:rPr>
          <w:rFonts w:ascii="Arial" w:hAnsi="Arial" w:cs="Arial"/>
          <w:color w:val="000000" w:themeColor="text1"/>
          <w:sz w:val="18"/>
          <w:szCs w:val="18"/>
        </w:rPr>
        <w:t>For the case where a CORESET is confined within a LBT bandwidth, the search space set configuration associated with the CORESET can have multiple monitoring locations in the frequency domain (per LBT bandwidth)</w:t>
      </w:r>
    </w:p>
    <w:p w14:paraId="03948A80" w14:textId="77777777" w:rsidR="009713F9" w:rsidRPr="00F40645" w:rsidRDefault="009713F9" w:rsidP="00C25BAA">
      <w:pPr>
        <w:pStyle w:val="a3"/>
        <w:widowControl/>
        <w:numPr>
          <w:ilvl w:val="1"/>
          <w:numId w:val="10"/>
        </w:numPr>
        <w:spacing w:after="160" w:line="240" w:lineRule="exact"/>
        <w:ind w:leftChars="0"/>
        <w:contextualSpacing/>
        <w:jc w:val="both"/>
        <w:rPr>
          <w:rFonts w:ascii="Arial" w:hAnsi="Arial" w:cs="Arial"/>
          <w:color w:val="000000" w:themeColor="text1"/>
          <w:sz w:val="18"/>
          <w:szCs w:val="18"/>
        </w:rPr>
      </w:pPr>
      <w:r w:rsidRPr="00F40645">
        <w:rPr>
          <w:rFonts w:ascii="Arial" w:hAnsi="Arial" w:cs="Arial"/>
          <w:color w:val="000000" w:themeColor="text1"/>
          <w:sz w:val="18"/>
          <w:szCs w:val="18"/>
        </w:rPr>
        <w:t>Send an LS to RAN2 informing them of this agreement and providing clarifications on the above if necessary</w:t>
      </w:r>
    </w:p>
    <w:p w14:paraId="7492150E" w14:textId="77777777" w:rsidR="009713F9" w:rsidRPr="00F40645" w:rsidRDefault="009713F9" w:rsidP="00C25BAA">
      <w:pPr>
        <w:pStyle w:val="a3"/>
        <w:widowControl/>
        <w:numPr>
          <w:ilvl w:val="0"/>
          <w:numId w:val="10"/>
        </w:numPr>
        <w:spacing w:after="160" w:line="240" w:lineRule="exact"/>
        <w:ind w:leftChars="0"/>
        <w:contextualSpacing/>
        <w:jc w:val="both"/>
        <w:rPr>
          <w:rFonts w:ascii="Arial" w:hAnsi="Arial" w:cs="Arial"/>
          <w:color w:val="000000" w:themeColor="text1"/>
          <w:sz w:val="18"/>
          <w:szCs w:val="18"/>
        </w:rPr>
      </w:pPr>
      <w:r w:rsidRPr="00F40645">
        <w:rPr>
          <w:rFonts w:ascii="Arial" w:hAnsi="Arial" w:cs="Arial"/>
          <w:color w:val="000000" w:themeColor="text1"/>
          <w:sz w:val="18"/>
          <w:szCs w:val="18"/>
        </w:rPr>
        <w:t>Note: For scenarios in which gNB transmits PDCCH/PDSCH on a single BWP if CCA is successful at gNB for the whole BWP, CORESET(s) need not all be confined within an LBT bandwidth, and no specification impact is foreseen</w:t>
      </w:r>
    </w:p>
    <w:p w14:paraId="144EB385" w14:textId="77777777" w:rsidR="00F40645" w:rsidRDefault="00F40645" w:rsidP="00F40645">
      <w:pPr>
        <w:pStyle w:val="a3"/>
        <w:spacing w:before="240" w:line="240" w:lineRule="exact"/>
        <w:ind w:leftChars="0" w:left="0"/>
        <w:contextualSpacing/>
        <w:jc w:val="both"/>
        <w:rPr>
          <w:rFonts w:ascii="Arial" w:hAnsi="Arial" w:cs="Arial"/>
          <w:b/>
          <w:color w:val="000000" w:themeColor="text1"/>
          <w:sz w:val="18"/>
          <w:szCs w:val="18"/>
          <w:highlight w:val="green"/>
        </w:rPr>
      </w:pPr>
    </w:p>
    <w:p w14:paraId="624124CE" w14:textId="14BAC4DA" w:rsidR="000F30E6" w:rsidRPr="00F40645" w:rsidRDefault="000F30E6" w:rsidP="00F40645">
      <w:pPr>
        <w:pStyle w:val="a3"/>
        <w:spacing w:before="240" w:line="240" w:lineRule="exact"/>
        <w:ind w:leftChars="0" w:left="0"/>
        <w:contextualSpacing/>
        <w:jc w:val="both"/>
        <w:rPr>
          <w:rFonts w:ascii="Arial" w:hAnsi="Arial" w:cs="Arial"/>
          <w:b/>
          <w:color w:val="000000" w:themeColor="text1"/>
          <w:sz w:val="18"/>
          <w:szCs w:val="18"/>
        </w:rPr>
      </w:pPr>
      <w:r w:rsidRPr="00F40645">
        <w:rPr>
          <w:rFonts w:ascii="Arial" w:hAnsi="Arial" w:cs="Arial"/>
          <w:b/>
          <w:color w:val="000000" w:themeColor="text1"/>
          <w:sz w:val="18"/>
          <w:szCs w:val="18"/>
          <w:highlight w:val="green"/>
        </w:rPr>
        <w:t>Agreement (RAN1#98bis):</w:t>
      </w:r>
    </w:p>
    <w:p w14:paraId="4475B4C4" w14:textId="77777777" w:rsidR="000F30E6" w:rsidRPr="00F40645" w:rsidRDefault="000F30E6" w:rsidP="000F30E6">
      <w:pPr>
        <w:widowControl/>
        <w:spacing w:line="240" w:lineRule="exact"/>
        <w:jc w:val="both"/>
        <w:rPr>
          <w:rFonts w:ascii="Arial" w:eastAsia="Batang" w:hAnsi="Arial" w:cs="Arial"/>
          <w:kern w:val="0"/>
          <w:sz w:val="18"/>
          <w:szCs w:val="18"/>
          <w:lang w:val="en-GB" w:eastAsia="x-none"/>
        </w:rPr>
      </w:pPr>
      <w:r w:rsidRPr="00F40645">
        <w:rPr>
          <w:rFonts w:ascii="Arial" w:eastAsia="Batang" w:hAnsi="Arial" w:cs="Arial"/>
          <w:kern w:val="0"/>
          <w:sz w:val="18"/>
          <w:szCs w:val="18"/>
          <w:lang w:val="en-GB" w:eastAsia="x-none"/>
        </w:rPr>
        <w:t>For a search space set configuration associated with multiple monitoring locations in the frequency domain (as per the previous agreement defining such a search space set associated with a CORESET confined within an LBT bandwidth):</w:t>
      </w:r>
    </w:p>
    <w:p w14:paraId="72A4A92E" w14:textId="77777777" w:rsidR="000F30E6" w:rsidRPr="00F40645" w:rsidRDefault="000F30E6" w:rsidP="000F30E6">
      <w:pPr>
        <w:widowControl/>
        <w:numPr>
          <w:ilvl w:val="0"/>
          <w:numId w:val="18"/>
        </w:numPr>
        <w:spacing w:line="240" w:lineRule="exact"/>
        <w:rPr>
          <w:rFonts w:ascii="Arial" w:eastAsia="Batang" w:hAnsi="Arial" w:cs="Arial"/>
          <w:kern w:val="0"/>
          <w:sz w:val="18"/>
          <w:szCs w:val="18"/>
          <w:lang w:val="en-GB" w:eastAsia="en-US"/>
        </w:rPr>
      </w:pPr>
      <w:r w:rsidRPr="00F40645">
        <w:rPr>
          <w:rFonts w:ascii="Arial" w:eastAsia="Batang" w:hAnsi="Arial" w:cs="Arial"/>
          <w:kern w:val="0"/>
          <w:sz w:val="18"/>
          <w:szCs w:val="18"/>
          <w:lang w:val="en-GB" w:eastAsia="en-US"/>
        </w:rPr>
        <w:t xml:space="preserve">PRBs allocated by </w:t>
      </w:r>
      <w:r w:rsidRPr="00F40645">
        <w:rPr>
          <w:rFonts w:ascii="Arial" w:eastAsia="Batang" w:hAnsi="Arial" w:cs="Arial"/>
          <w:i/>
          <w:kern w:val="0"/>
          <w:sz w:val="18"/>
          <w:szCs w:val="18"/>
          <w:lang w:val="en-GB" w:eastAsia="en-US"/>
        </w:rPr>
        <w:t>frequencyDomainResources</w:t>
      </w:r>
      <w:r w:rsidRPr="00F40645">
        <w:rPr>
          <w:rFonts w:ascii="Arial" w:eastAsia="Batang" w:hAnsi="Arial" w:cs="Arial"/>
          <w:kern w:val="0"/>
          <w:sz w:val="18"/>
          <w:szCs w:val="18"/>
          <w:lang w:val="en-GB" w:eastAsia="en-US"/>
        </w:rPr>
        <w:t xml:space="preserve"> in the CORESET configuration are confined within one of LBT bandwidths within the BWP corresponding to the CORESET.</w:t>
      </w:r>
    </w:p>
    <w:p w14:paraId="31FB2BB8" w14:textId="77777777" w:rsidR="000F30E6" w:rsidRPr="00F40645" w:rsidRDefault="000F30E6" w:rsidP="000F30E6">
      <w:pPr>
        <w:widowControl/>
        <w:numPr>
          <w:ilvl w:val="0"/>
          <w:numId w:val="18"/>
        </w:numPr>
        <w:spacing w:line="240" w:lineRule="exact"/>
        <w:rPr>
          <w:rFonts w:ascii="Arial" w:eastAsia="Batang" w:hAnsi="Arial" w:cs="Arial"/>
          <w:kern w:val="0"/>
          <w:sz w:val="18"/>
          <w:szCs w:val="18"/>
          <w:lang w:val="en-GB" w:eastAsia="en-US"/>
        </w:rPr>
      </w:pPr>
      <w:r w:rsidRPr="00F40645">
        <w:rPr>
          <w:rFonts w:ascii="Arial" w:eastAsia="Batang" w:hAnsi="Arial" w:cs="Arial"/>
          <w:kern w:val="0"/>
          <w:sz w:val="18"/>
          <w:szCs w:val="18"/>
          <w:lang w:val="en-GB" w:eastAsia="en-US"/>
        </w:rP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0BC8FBCD" w14:textId="77777777" w:rsidR="000F30E6" w:rsidRPr="00F40645" w:rsidRDefault="000F30E6" w:rsidP="000F30E6">
      <w:pPr>
        <w:widowControl/>
        <w:numPr>
          <w:ilvl w:val="0"/>
          <w:numId w:val="17"/>
        </w:numPr>
        <w:spacing w:line="240" w:lineRule="exact"/>
        <w:ind w:left="720"/>
        <w:rPr>
          <w:rFonts w:ascii="Arial" w:eastAsia="Batang" w:hAnsi="Arial" w:cs="Arial"/>
          <w:kern w:val="0"/>
          <w:sz w:val="18"/>
          <w:szCs w:val="18"/>
          <w:lang w:val="en-GB" w:eastAsia="en-US"/>
        </w:rPr>
      </w:pPr>
      <w:r w:rsidRPr="00F40645">
        <w:rPr>
          <w:rFonts w:ascii="Arial" w:eastAsia="Batang" w:hAnsi="Arial" w:cs="Arial"/>
          <w:kern w:val="0"/>
          <w:sz w:val="18"/>
          <w:szCs w:val="18"/>
          <w:lang w:val="en-GB" w:eastAsia="en-US"/>
        </w:rPr>
        <w:t>CORESET parameters other than frequency domain resource allocation pattern are identical for each of the one or more monitoring locations in the frequency domain.</w:t>
      </w:r>
    </w:p>
    <w:p w14:paraId="3870A5AA" w14:textId="77777777" w:rsidR="000F30E6" w:rsidRPr="00F40645" w:rsidRDefault="000F30E6" w:rsidP="000F30E6">
      <w:pPr>
        <w:widowControl/>
        <w:numPr>
          <w:ilvl w:val="0"/>
          <w:numId w:val="18"/>
        </w:numPr>
        <w:spacing w:line="240" w:lineRule="exact"/>
        <w:rPr>
          <w:rFonts w:ascii="Arial" w:eastAsia="Batang" w:hAnsi="Arial" w:cs="Arial"/>
          <w:kern w:val="0"/>
          <w:sz w:val="18"/>
          <w:szCs w:val="18"/>
          <w:lang w:val="en-GB" w:eastAsia="en-US"/>
        </w:rPr>
      </w:pPr>
      <w:r w:rsidRPr="00F40645">
        <w:rPr>
          <w:rFonts w:ascii="Arial" w:eastAsia="Batang" w:hAnsi="Arial" w:cs="Arial"/>
          <w:kern w:val="0"/>
          <w:sz w:val="18"/>
          <w:szCs w:val="18"/>
          <w:lang w:val="en-GB" w:eastAsia="en-US"/>
        </w:rPr>
        <w:t>Include this and the prior agreement on this issue in an LS to RAN2</w:t>
      </w:r>
    </w:p>
    <w:p w14:paraId="465E7F23" w14:textId="77777777" w:rsidR="000F30E6" w:rsidRPr="000F30E6" w:rsidRDefault="000F30E6" w:rsidP="000F30E6">
      <w:pPr>
        <w:widowControl/>
        <w:spacing w:after="160" w:line="240" w:lineRule="exact"/>
        <w:contextualSpacing/>
        <w:jc w:val="both"/>
        <w:rPr>
          <w:rFonts w:ascii="Arial" w:hAnsi="Arial" w:cs="Arial"/>
          <w:color w:val="000000" w:themeColor="text1"/>
          <w:sz w:val="20"/>
          <w:szCs w:val="20"/>
          <w:lang w:val="en-GB"/>
        </w:rPr>
      </w:pPr>
    </w:p>
    <w:p w14:paraId="104DCADE" w14:textId="77777777" w:rsidR="000F30E6" w:rsidRDefault="000F30E6" w:rsidP="000F30E6">
      <w:pPr>
        <w:widowControl/>
        <w:spacing w:after="160" w:line="240" w:lineRule="exact"/>
        <w:contextualSpacing/>
        <w:jc w:val="both"/>
        <w:rPr>
          <w:rFonts w:ascii="Arial" w:hAnsi="Arial" w:cs="Arial"/>
          <w:color w:val="000000" w:themeColor="text1"/>
          <w:sz w:val="20"/>
          <w:szCs w:val="20"/>
        </w:rPr>
      </w:pPr>
    </w:p>
    <w:p w14:paraId="6D3031E6" w14:textId="3041B415" w:rsidR="00F85676" w:rsidRPr="00401757" w:rsidRDefault="00647238" w:rsidP="000F30E6">
      <w:pPr>
        <w:snapToGrid w:val="0"/>
        <w:spacing w:before="240" w:after="240"/>
        <w:jc w:val="both"/>
        <w:rPr>
          <w:rFonts w:ascii="Arial" w:hAnsi="Arial" w:cs="Arial"/>
          <w:color w:val="000000" w:themeColor="text1"/>
          <w:sz w:val="20"/>
          <w:szCs w:val="20"/>
        </w:rPr>
      </w:pPr>
      <w:r w:rsidRPr="00401757">
        <w:rPr>
          <w:rFonts w:ascii="Arial" w:hAnsi="Arial" w:cs="Arial"/>
          <w:color w:val="000000" w:themeColor="text1"/>
          <w:sz w:val="20"/>
          <w:szCs w:val="20"/>
        </w:rPr>
        <w:t xml:space="preserve">In NR Rel-15, frequency domain resources of a CORESET </w:t>
      </w:r>
      <w:r w:rsidR="00C0711A" w:rsidRPr="00401757">
        <w:rPr>
          <w:rFonts w:ascii="Arial" w:hAnsi="Arial" w:cs="Arial"/>
          <w:color w:val="000000" w:themeColor="text1"/>
          <w:sz w:val="20"/>
          <w:szCs w:val="20"/>
        </w:rPr>
        <w:t xml:space="preserve">are </w:t>
      </w:r>
      <w:r w:rsidRPr="00401757">
        <w:rPr>
          <w:rFonts w:ascii="Arial" w:hAnsi="Arial" w:cs="Arial"/>
          <w:color w:val="000000" w:themeColor="text1"/>
          <w:sz w:val="20"/>
          <w:szCs w:val="20"/>
        </w:rPr>
        <w:t>provided</w:t>
      </w:r>
      <w:r w:rsidR="00E80D18" w:rsidRPr="00401757">
        <w:rPr>
          <w:rFonts w:ascii="Arial" w:hAnsi="Arial" w:cs="Arial"/>
          <w:color w:val="000000" w:themeColor="text1"/>
          <w:sz w:val="20"/>
          <w:szCs w:val="20"/>
        </w:rPr>
        <w:t xml:space="preserve"> by </w:t>
      </w:r>
      <w:r w:rsidR="00E80D18" w:rsidRPr="00401757">
        <w:rPr>
          <w:rFonts w:ascii="Arial" w:hAnsi="Arial" w:cs="Arial"/>
          <w:i/>
          <w:iCs/>
          <w:color w:val="000000" w:themeColor="text1"/>
          <w:sz w:val="20"/>
          <w:szCs w:val="20"/>
          <w:lang w:val="en-GB"/>
        </w:rPr>
        <w:t>frequencyDomainResources</w:t>
      </w:r>
      <w:r w:rsidR="00F40645">
        <w:rPr>
          <w:rFonts w:ascii="Arial" w:hAnsi="Arial" w:cs="Arial"/>
          <w:color w:val="000000" w:themeColor="text1"/>
          <w:sz w:val="20"/>
          <w:szCs w:val="20"/>
        </w:rPr>
        <w:t xml:space="preserve"> in the CORESET configuration. The parameter </w:t>
      </w:r>
      <w:r w:rsidR="00F40645" w:rsidRPr="00401757">
        <w:rPr>
          <w:rFonts w:ascii="Arial" w:hAnsi="Arial" w:cs="Arial"/>
          <w:i/>
          <w:iCs/>
          <w:color w:val="000000" w:themeColor="text1"/>
          <w:sz w:val="20"/>
          <w:szCs w:val="20"/>
          <w:lang w:val="en-GB"/>
        </w:rPr>
        <w:t>frequencyDomainResources</w:t>
      </w:r>
      <w:r w:rsidR="00E80D18" w:rsidRPr="00401757">
        <w:rPr>
          <w:rFonts w:ascii="Arial" w:hAnsi="Arial" w:cs="Arial"/>
          <w:color w:val="000000" w:themeColor="text1"/>
          <w:sz w:val="20"/>
          <w:szCs w:val="20"/>
        </w:rPr>
        <w:t xml:space="preserve"> </w:t>
      </w:r>
      <w:r w:rsidR="00F40645">
        <w:rPr>
          <w:rFonts w:ascii="Arial" w:hAnsi="Arial" w:cs="Arial"/>
          <w:color w:val="000000" w:themeColor="text1"/>
          <w:sz w:val="20"/>
          <w:szCs w:val="20"/>
        </w:rPr>
        <w:t>is a bit string, and</w:t>
      </w:r>
      <w:r w:rsidR="00E80D18" w:rsidRPr="00401757">
        <w:rPr>
          <w:rFonts w:ascii="Arial" w:hAnsi="Arial" w:cs="Arial"/>
          <w:iCs/>
          <w:color w:val="000000" w:themeColor="text1"/>
          <w:sz w:val="20"/>
          <w:szCs w:val="20"/>
          <w:lang w:val="en-GB"/>
        </w:rPr>
        <w:t xml:space="preserve"> each bit corresponds a group of 6 RBs, with grouping starting from the first RB group in a BWP.</w:t>
      </w:r>
      <w:r w:rsidR="00E80D18" w:rsidRPr="00401757">
        <w:rPr>
          <w:rFonts w:ascii="Arial" w:hAnsi="Arial" w:cs="Arial"/>
          <w:color w:val="000000" w:themeColor="text1"/>
          <w:sz w:val="20"/>
          <w:szCs w:val="20"/>
        </w:rPr>
        <w:t xml:space="preserve"> According to the above agreement</w:t>
      </w:r>
      <w:r w:rsidR="00D16F4F">
        <w:rPr>
          <w:rFonts w:ascii="Arial" w:hAnsi="Arial" w:cs="Arial" w:hint="eastAsia"/>
          <w:color w:val="000000" w:themeColor="text1"/>
          <w:sz w:val="20"/>
          <w:szCs w:val="20"/>
        </w:rPr>
        <w:t>s</w:t>
      </w:r>
      <w:r w:rsidR="00E80D18" w:rsidRPr="00401757">
        <w:rPr>
          <w:rFonts w:ascii="Arial" w:hAnsi="Arial" w:cs="Arial"/>
          <w:color w:val="000000" w:themeColor="text1"/>
          <w:sz w:val="20"/>
          <w:szCs w:val="20"/>
        </w:rPr>
        <w:t>, a search space set</w:t>
      </w:r>
      <w:r w:rsidR="00AA49CC" w:rsidRPr="00401757">
        <w:rPr>
          <w:rFonts w:ascii="Arial" w:hAnsi="Arial" w:cs="Arial"/>
          <w:color w:val="000000" w:themeColor="text1"/>
          <w:sz w:val="20"/>
          <w:szCs w:val="20"/>
        </w:rPr>
        <w:t xml:space="preserve"> (SSS)</w:t>
      </w:r>
      <w:r w:rsidR="00E80D18" w:rsidRPr="00401757">
        <w:rPr>
          <w:rFonts w:ascii="Arial" w:hAnsi="Arial" w:cs="Arial"/>
          <w:color w:val="000000" w:themeColor="text1"/>
          <w:sz w:val="20"/>
          <w:szCs w:val="20"/>
        </w:rPr>
        <w:t xml:space="preserve"> configuration can </w:t>
      </w:r>
      <w:r w:rsidR="00581CCC" w:rsidRPr="00401757">
        <w:rPr>
          <w:rFonts w:ascii="Arial" w:hAnsi="Arial" w:cs="Arial"/>
          <w:color w:val="000000" w:themeColor="text1"/>
          <w:sz w:val="20"/>
          <w:szCs w:val="20"/>
        </w:rPr>
        <w:t>provide</w:t>
      </w:r>
      <w:r w:rsidR="00E80D18" w:rsidRPr="00401757">
        <w:rPr>
          <w:rFonts w:ascii="Arial" w:hAnsi="Arial" w:cs="Arial"/>
          <w:color w:val="000000" w:themeColor="text1"/>
          <w:sz w:val="20"/>
          <w:szCs w:val="20"/>
        </w:rPr>
        <w:t xml:space="preserve"> </w:t>
      </w:r>
      <w:r w:rsidR="00D16F4F">
        <w:rPr>
          <w:rFonts w:ascii="Arial" w:hAnsi="Arial" w:cs="Arial"/>
          <w:color w:val="000000" w:themeColor="text1"/>
          <w:sz w:val="20"/>
          <w:szCs w:val="20"/>
        </w:rPr>
        <w:t xml:space="preserve">one or </w:t>
      </w:r>
      <w:r w:rsidR="008A6BE2" w:rsidRPr="00401757">
        <w:rPr>
          <w:rFonts w:ascii="Arial" w:hAnsi="Arial" w:cs="Arial"/>
          <w:color w:val="000000" w:themeColor="text1"/>
          <w:sz w:val="20"/>
          <w:szCs w:val="20"/>
        </w:rPr>
        <w:t xml:space="preserve">more </w:t>
      </w:r>
      <w:r w:rsidR="00062587" w:rsidRPr="00401757">
        <w:rPr>
          <w:rFonts w:ascii="Arial" w:hAnsi="Arial" w:cs="Arial"/>
          <w:color w:val="000000" w:themeColor="text1"/>
          <w:sz w:val="20"/>
          <w:szCs w:val="20"/>
        </w:rPr>
        <w:t>frequency-</w:t>
      </w:r>
      <w:r w:rsidR="008A6BE2" w:rsidRPr="00401757">
        <w:rPr>
          <w:rFonts w:ascii="Arial" w:hAnsi="Arial" w:cs="Arial"/>
          <w:color w:val="000000" w:themeColor="text1"/>
          <w:sz w:val="20"/>
          <w:szCs w:val="20"/>
        </w:rPr>
        <w:t>domain monitoring locat</w:t>
      </w:r>
      <w:r w:rsidR="00D16F4F">
        <w:rPr>
          <w:rFonts w:ascii="Arial" w:hAnsi="Arial" w:cs="Arial"/>
          <w:color w:val="000000" w:themeColor="text1"/>
          <w:sz w:val="20"/>
          <w:szCs w:val="20"/>
        </w:rPr>
        <w:t>ions for the associated CORESET</w:t>
      </w:r>
      <w:r w:rsidR="00D16F4F">
        <w:rPr>
          <w:rFonts w:ascii="Arial" w:hAnsi="Arial" w:cs="Arial"/>
          <w:iCs/>
          <w:color w:val="000000" w:themeColor="text1"/>
          <w:sz w:val="20"/>
          <w:szCs w:val="20"/>
          <w:lang w:val="en-GB"/>
        </w:rPr>
        <w:t xml:space="preserve">, and </w:t>
      </w:r>
      <w:r w:rsidR="00D16F4F" w:rsidRPr="00D16F4F">
        <w:rPr>
          <w:rFonts w:ascii="Arial" w:hAnsi="Arial" w:cs="Arial"/>
          <w:iCs/>
          <w:color w:val="000000" w:themeColor="text1"/>
          <w:sz w:val="20"/>
          <w:szCs w:val="20"/>
          <w:lang w:val="en-GB"/>
        </w:rPr>
        <w:t>each of the one or m</w:t>
      </w:r>
      <w:r w:rsidR="00D16F4F">
        <w:rPr>
          <w:rFonts w:ascii="Arial" w:hAnsi="Arial" w:cs="Arial"/>
          <w:iCs/>
          <w:color w:val="000000" w:themeColor="text1"/>
          <w:sz w:val="20"/>
          <w:szCs w:val="20"/>
          <w:lang w:val="en-GB"/>
        </w:rPr>
        <w:t>ore</w:t>
      </w:r>
      <w:r w:rsidR="00D16F4F" w:rsidRPr="00D16F4F">
        <w:rPr>
          <w:rFonts w:ascii="Arial" w:hAnsi="Arial" w:cs="Arial"/>
          <w:iCs/>
          <w:color w:val="000000" w:themeColor="text1"/>
          <w:sz w:val="20"/>
          <w:szCs w:val="20"/>
          <w:lang w:val="en-GB"/>
        </w:rPr>
        <w:t xml:space="preserve"> f</w:t>
      </w:r>
      <w:r w:rsidR="00D16F4F">
        <w:rPr>
          <w:rFonts w:ascii="Arial" w:hAnsi="Arial" w:cs="Arial"/>
          <w:iCs/>
          <w:color w:val="000000" w:themeColor="text1"/>
          <w:sz w:val="20"/>
          <w:szCs w:val="20"/>
          <w:lang w:val="en-GB"/>
        </w:rPr>
        <w:t>requency-domain monitoring locations corresponds to one</w:t>
      </w:r>
      <w:r w:rsidR="00D16F4F" w:rsidRPr="00D16F4F">
        <w:rPr>
          <w:rFonts w:ascii="Arial" w:hAnsi="Arial" w:cs="Arial"/>
          <w:iCs/>
          <w:color w:val="000000" w:themeColor="text1"/>
          <w:sz w:val="20"/>
          <w:szCs w:val="20"/>
          <w:lang w:val="en-GB"/>
        </w:rPr>
        <w:t xml:space="preserve"> LBT bandwidth</w:t>
      </w:r>
      <w:r w:rsidR="00D16F4F">
        <w:rPr>
          <w:rFonts w:ascii="Arial" w:hAnsi="Arial" w:cs="Arial"/>
          <w:iCs/>
          <w:color w:val="000000" w:themeColor="text1"/>
          <w:sz w:val="20"/>
          <w:szCs w:val="20"/>
          <w:lang w:val="en-GB"/>
        </w:rPr>
        <w:t xml:space="preserve"> and has a </w:t>
      </w:r>
      <w:r w:rsidR="00D16F4F" w:rsidRPr="00D16F4F">
        <w:rPr>
          <w:rFonts w:ascii="Arial" w:hAnsi="Arial" w:cs="Arial"/>
          <w:iCs/>
          <w:color w:val="000000" w:themeColor="text1"/>
          <w:sz w:val="20"/>
          <w:szCs w:val="20"/>
          <w:lang w:val="en-GB"/>
        </w:rPr>
        <w:t>f</w:t>
      </w:r>
      <w:r w:rsidR="00D16F4F">
        <w:rPr>
          <w:rFonts w:ascii="Arial" w:hAnsi="Arial" w:cs="Arial"/>
          <w:iCs/>
          <w:color w:val="000000" w:themeColor="text1"/>
          <w:sz w:val="20"/>
          <w:szCs w:val="20"/>
          <w:lang w:val="en-GB"/>
        </w:rPr>
        <w:t xml:space="preserve">requency-domain </w:t>
      </w:r>
      <w:r w:rsidR="00D16F4F" w:rsidRPr="000F30E6">
        <w:rPr>
          <w:rFonts w:ascii="Arial" w:eastAsia="Batang" w:hAnsi="Arial" w:cs="Arial"/>
          <w:kern w:val="0"/>
          <w:sz w:val="20"/>
          <w:szCs w:val="24"/>
          <w:lang w:val="en-GB" w:eastAsia="en-US"/>
        </w:rPr>
        <w:t>pattern that is replicated</w:t>
      </w:r>
      <w:r w:rsidR="00D16F4F">
        <w:rPr>
          <w:rFonts w:ascii="Arial" w:eastAsia="Batang" w:hAnsi="Arial" w:cs="Arial"/>
          <w:kern w:val="0"/>
          <w:sz w:val="20"/>
          <w:szCs w:val="24"/>
          <w:lang w:val="en-GB" w:eastAsia="en-US"/>
        </w:rPr>
        <w:t xml:space="preserve"> from </w:t>
      </w:r>
      <w:r w:rsidR="00D16F4F" w:rsidRPr="00401757">
        <w:rPr>
          <w:rFonts w:ascii="Arial" w:hAnsi="Arial" w:cs="Arial"/>
          <w:i/>
          <w:iCs/>
          <w:color w:val="000000" w:themeColor="text1"/>
          <w:sz w:val="20"/>
          <w:szCs w:val="20"/>
          <w:lang w:val="en-GB"/>
        </w:rPr>
        <w:t>frequencyDomain</w:t>
      </w:r>
      <w:r w:rsidR="00D16F4F">
        <w:rPr>
          <w:rFonts w:ascii="Arial" w:hAnsi="Arial" w:cs="Arial" w:hint="eastAsia"/>
          <w:i/>
          <w:iCs/>
          <w:color w:val="000000" w:themeColor="text1"/>
          <w:sz w:val="20"/>
          <w:szCs w:val="20"/>
          <w:lang w:val="en-GB"/>
        </w:rPr>
        <w:t>R</w:t>
      </w:r>
      <w:r w:rsidR="00D16F4F" w:rsidRPr="00401757">
        <w:rPr>
          <w:rFonts w:ascii="Arial" w:hAnsi="Arial" w:cs="Arial"/>
          <w:i/>
          <w:iCs/>
          <w:color w:val="000000" w:themeColor="text1"/>
          <w:sz w:val="20"/>
          <w:szCs w:val="20"/>
          <w:lang w:val="en-GB"/>
        </w:rPr>
        <w:t>esources</w:t>
      </w:r>
      <w:r w:rsidR="00D16F4F">
        <w:rPr>
          <w:rFonts w:ascii="Arial" w:hAnsi="Arial" w:cs="Arial"/>
          <w:i/>
          <w:iCs/>
          <w:color w:val="000000" w:themeColor="text1"/>
          <w:sz w:val="20"/>
          <w:szCs w:val="20"/>
          <w:lang w:val="en-GB"/>
        </w:rPr>
        <w:t xml:space="preserve"> </w:t>
      </w:r>
      <w:r w:rsidR="00D16F4F" w:rsidRPr="00D16F4F">
        <w:rPr>
          <w:rFonts w:ascii="Arial" w:hAnsi="Arial" w:cs="Arial"/>
          <w:iCs/>
          <w:color w:val="000000" w:themeColor="text1"/>
          <w:sz w:val="20"/>
          <w:szCs w:val="20"/>
          <w:lang w:val="en-GB"/>
        </w:rPr>
        <w:t>configured for the</w:t>
      </w:r>
      <w:r w:rsidR="00D16F4F">
        <w:rPr>
          <w:rFonts w:ascii="Arial" w:hAnsi="Arial" w:cs="Arial"/>
          <w:i/>
          <w:iCs/>
          <w:color w:val="000000" w:themeColor="text1"/>
          <w:sz w:val="20"/>
          <w:szCs w:val="20"/>
          <w:lang w:val="en-GB"/>
        </w:rPr>
        <w:t xml:space="preserve"> </w:t>
      </w:r>
      <w:r w:rsidR="00D16F4F">
        <w:rPr>
          <w:rFonts w:ascii="Arial" w:hAnsi="Arial" w:cs="Arial"/>
          <w:color w:val="000000" w:themeColor="text1"/>
          <w:sz w:val="20"/>
          <w:szCs w:val="20"/>
        </w:rPr>
        <w:t>associated CORESET</w:t>
      </w:r>
      <w:r w:rsidR="00AA49CC" w:rsidRPr="00401757">
        <w:rPr>
          <w:rFonts w:ascii="Arial" w:hAnsi="Arial" w:cs="Arial"/>
          <w:color w:val="000000" w:themeColor="text1"/>
          <w:sz w:val="20"/>
          <w:szCs w:val="20"/>
        </w:rPr>
        <w:t xml:space="preserve">, as </w:t>
      </w:r>
      <w:r w:rsidR="00D16F4F">
        <w:rPr>
          <w:rFonts w:ascii="Arial" w:hAnsi="Arial" w:cs="Arial"/>
          <w:color w:val="000000" w:themeColor="text1"/>
          <w:sz w:val="20"/>
          <w:szCs w:val="20"/>
        </w:rPr>
        <w:t>the examples</w:t>
      </w:r>
      <w:r w:rsidR="00AA49CC" w:rsidRPr="00401757">
        <w:rPr>
          <w:rFonts w:ascii="Arial" w:hAnsi="Arial" w:cs="Arial"/>
          <w:color w:val="000000" w:themeColor="text1"/>
          <w:sz w:val="20"/>
          <w:szCs w:val="20"/>
        </w:rPr>
        <w:t xml:space="preserve"> shown in Figure </w:t>
      </w:r>
      <w:r w:rsidR="00BA2FE3">
        <w:rPr>
          <w:rFonts w:ascii="Arial" w:hAnsi="Arial" w:cs="Arial"/>
          <w:color w:val="000000" w:themeColor="text1"/>
          <w:sz w:val="20"/>
          <w:szCs w:val="20"/>
        </w:rPr>
        <w:t>1</w:t>
      </w:r>
      <w:r w:rsidR="00AA49CC" w:rsidRPr="00401757">
        <w:rPr>
          <w:rFonts w:ascii="Arial" w:hAnsi="Arial" w:cs="Arial"/>
          <w:iCs/>
          <w:color w:val="000000" w:themeColor="text1"/>
          <w:sz w:val="20"/>
          <w:szCs w:val="20"/>
          <w:lang w:val="en-GB"/>
        </w:rPr>
        <w:t>.</w:t>
      </w:r>
    </w:p>
    <w:p w14:paraId="4CCA9BD1" w14:textId="77777777" w:rsidR="00A622A1" w:rsidRPr="00401757" w:rsidRDefault="00A622A1" w:rsidP="00F40645">
      <w:pPr>
        <w:snapToGrid w:val="0"/>
        <w:spacing w:after="240"/>
        <w:jc w:val="both"/>
        <w:rPr>
          <w:rFonts w:ascii="Arial" w:hAnsi="Arial" w:cs="Arial"/>
          <w:color w:val="000000" w:themeColor="text1"/>
          <w:sz w:val="20"/>
          <w:szCs w:val="20"/>
        </w:rPr>
      </w:pPr>
    </w:p>
    <w:p w14:paraId="6C2D615B" w14:textId="7E612E18" w:rsidR="00AA49CC" w:rsidRPr="00401757" w:rsidRDefault="00F40645" w:rsidP="004744E3">
      <w:pPr>
        <w:snapToGrid w:val="0"/>
        <w:spacing w:before="240" w:after="240"/>
        <w:jc w:val="center"/>
        <w:rPr>
          <w:rFonts w:ascii="Arial" w:hAnsi="Arial" w:cs="Arial"/>
          <w:color w:val="000000" w:themeColor="text1"/>
          <w:sz w:val="20"/>
          <w:szCs w:val="20"/>
        </w:rPr>
      </w:pPr>
      <w:r w:rsidRPr="00401757">
        <w:rPr>
          <w:rFonts w:ascii="Arial" w:hAnsi="Arial" w:cs="Arial"/>
        </w:rPr>
        <w:object w:dxaOrig="19725" w:dyaOrig="7125" w14:anchorId="2326B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3.9pt;height:158.4pt" o:ole="">
            <v:imagedata r:id="rId11" o:title=""/>
          </v:shape>
          <o:OLEObject Type="Embed" ProgID="Visio.Drawing.15" ShapeID="_x0000_i1026" DrawAspect="Content" ObjectID="_1634715325" r:id="rId12"/>
        </w:object>
      </w:r>
    </w:p>
    <w:p w14:paraId="362BC7FC" w14:textId="4C540BD0" w:rsidR="00AA49CC" w:rsidRPr="00401757" w:rsidRDefault="006501D0" w:rsidP="006501D0">
      <w:pPr>
        <w:snapToGrid w:val="0"/>
        <w:spacing w:before="240" w:after="240"/>
        <w:jc w:val="center"/>
        <w:rPr>
          <w:rFonts w:ascii="Arial" w:hAnsi="Arial" w:cs="Arial"/>
          <w:color w:val="000000" w:themeColor="text1"/>
          <w:sz w:val="20"/>
          <w:szCs w:val="20"/>
        </w:rPr>
      </w:pPr>
      <w:r w:rsidRPr="00401757">
        <w:rPr>
          <w:rFonts w:ascii="Arial" w:hAnsi="Arial" w:cs="Arial"/>
          <w:b/>
          <w:color w:val="000000" w:themeColor="text1"/>
          <w:sz w:val="20"/>
          <w:szCs w:val="20"/>
        </w:rPr>
        <w:t xml:space="preserve">Figure </w:t>
      </w:r>
      <w:r w:rsidR="00BA2FE3">
        <w:rPr>
          <w:rFonts w:ascii="Arial" w:hAnsi="Arial" w:cs="Arial"/>
          <w:b/>
          <w:color w:val="000000" w:themeColor="text1"/>
          <w:sz w:val="20"/>
          <w:szCs w:val="20"/>
        </w:rPr>
        <w:t>1</w:t>
      </w:r>
      <w:r w:rsidRPr="00401757">
        <w:rPr>
          <w:rFonts w:ascii="Arial" w:hAnsi="Arial" w:cs="Arial"/>
          <w:b/>
          <w:color w:val="000000" w:themeColor="text1"/>
          <w:sz w:val="20"/>
          <w:szCs w:val="20"/>
        </w:rPr>
        <w:t xml:space="preserve">. Example of providing flexibility </w:t>
      </w:r>
      <w:r w:rsidR="00807B57" w:rsidRPr="00401757">
        <w:rPr>
          <w:rFonts w:ascii="Arial" w:hAnsi="Arial" w:cs="Arial"/>
          <w:b/>
          <w:color w:val="000000" w:themeColor="text1"/>
          <w:sz w:val="20"/>
          <w:szCs w:val="20"/>
        </w:rPr>
        <w:t>on</w:t>
      </w:r>
      <w:r w:rsidRPr="00401757">
        <w:rPr>
          <w:rFonts w:ascii="Arial" w:hAnsi="Arial" w:cs="Arial"/>
          <w:b/>
          <w:color w:val="000000" w:themeColor="text1"/>
          <w:sz w:val="20"/>
          <w:szCs w:val="20"/>
        </w:rPr>
        <w:t xml:space="preserve"> </w:t>
      </w:r>
      <w:r w:rsidR="00807B57" w:rsidRPr="00401757">
        <w:rPr>
          <w:rFonts w:ascii="Arial" w:hAnsi="Arial" w:cs="Arial"/>
          <w:b/>
          <w:color w:val="000000" w:themeColor="text1"/>
          <w:sz w:val="20"/>
          <w:szCs w:val="20"/>
        </w:rPr>
        <w:t xml:space="preserve">CORESET </w:t>
      </w:r>
      <w:r w:rsidRPr="00401757">
        <w:rPr>
          <w:rFonts w:ascii="Arial" w:hAnsi="Arial" w:cs="Arial"/>
          <w:b/>
          <w:color w:val="000000" w:themeColor="text1"/>
          <w:sz w:val="20"/>
          <w:szCs w:val="20"/>
        </w:rPr>
        <w:t>monitoring locations</w:t>
      </w:r>
      <w:r w:rsidR="00807B57" w:rsidRPr="00401757">
        <w:rPr>
          <w:rFonts w:ascii="Arial" w:hAnsi="Arial" w:cs="Arial"/>
          <w:b/>
          <w:color w:val="000000" w:themeColor="text1"/>
          <w:sz w:val="20"/>
          <w:szCs w:val="20"/>
        </w:rPr>
        <w:t xml:space="preserve"> in frequency domain</w:t>
      </w:r>
    </w:p>
    <w:p w14:paraId="1338325F" w14:textId="620AECF1" w:rsidR="003256F4" w:rsidRDefault="00E7436F" w:rsidP="00E80D18">
      <w:pPr>
        <w:snapToGrid w:val="0"/>
        <w:spacing w:before="240" w:after="240"/>
        <w:jc w:val="both"/>
        <w:rPr>
          <w:rFonts w:ascii="Arial" w:hAnsi="Arial" w:cs="Arial"/>
          <w:color w:val="FF0000"/>
          <w:sz w:val="20"/>
          <w:szCs w:val="20"/>
        </w:rPr>
      </w:pPr>
      <w:r w:rsidRPr="00401757">
        <w:rPr>
          <w:rFonts w:ascii="Arial" w:hAnsi="Arial" w:cs="Arial"/>
          <w:color w:val="000000" w:themeColor="text1"/>
          <w:sz w:val="20"/>
          <w:szCs w:val="20"/>
        </w:rPr>
        <w:t xml:space="preserve">To achieve </w:t>
      </w:r>
      <w:r w:rsidR="00807B57" w:rsidRPr="00401757">
        <w:rPr>
          <w:rFonts w:ascii="Arial" w:hAnsi="Arial" w:cs="Arial"/>
          <w:color w:val="000000" w:themeColor="text1"/>
          <w:sz w:val="20"/>
          <w:szCs w:val="20"/>
        </w:rPr>
        <w:t>the configurations described above</w:t>
      </w:r>
      <w:r w:rsidR="00F40645">
        <w:rPr>
          <w:rFonts w:ascii="Arial" w:hAnsi="Arial" w:cs="Arial"/>
          <w:color w:val="000000" w:themeColor="text1"/>
          <w:sz w:val="20"/>
          <w:szCs w:val="20"/>
        </w:rPr>
        <w:t xml:space="preserve">, </w:t>
      </w:r>
      <w:r w:rsidRPr="00401757">
        <w:rPr>
          <w:rFonts w:ascii="Arial" w:hAnsi="Arial" w:cs="Arial"/>
          <w:color w:val="000000" w:themeColor="text1"/>
          <w:sz w:val="20"/>
          <w:szCs w:val="20"/>
        </w:rPr>
        <w:t xml:space="preserve">a new parameter (e.g., </w:t>
      </w:r>
      <w:r w:rsidR="00EA00A9" w:rsidRPr="00EA00A9">
        <w:rPr>
          <w:rFonts w:ascii="Arial" w:hAnsi="Arial" w:cs="Arial"/>
          <w:i/>
          <w:color w:val="000000" w:themeColor="text1"/>
          <w:sz w:val="20"/>
          <w:szCs w:val="20"/>
        </w:rPr>
        <w:t>freqMonitorLocations</w:t>
      </w:r>
      <w:r w:rsidRPr="00401757">
        <w:rPr>
          <w:rFonts w:ascii="Arial" w:hAnsi="Arial" w:cs="Arial"/>
          <w:color w:val="000000" w:themeColor="text1"/>
          <w:sz w:val="20"/>
          <w:szCs w:val="20"/>
        </w:rPr>
        <w:t xml:space="preserve">) can be added </w:t>
      </w:r>
      <w:r w:rsidR="00F40645" w:rsidRPr="00401757">
        <w:rPr>
          <w:rFonts w:ascii="Arial" w:hAnsi="Arial" w:cs="Arial"/>
          <w:color w:val="000000" w:themeColor="text1"/>
          <w:sz w:val="20"/>
          <w:szCs w:val="20"/>
        </w:rPr>
        <w:t xml:space="preserve">in an SSS configuration </w:t>
      </w:r>
      <w:r w:rsidR="00F40645">
        <w:rPr>
          <w:rFonts w:ascii="Arial" w:hAnsi="Arial" w:cs="Arial"/>
          <w:color w:val="000000" w:themeColor="text1"/>
          <w:sz w:val="20"/>
          <w:szCs w:val="20"/>
        </w:rPr>
        <w:t xml:space="preserve">to indicate one or more </w:t>
      </w:r>
      <w:r w:rsidRPr="00401757">
        <w:rPr>
          <w:rFonts w:ascii="Arial" w:hAnsi="Arial" w:cs="Arial"/>
          <w:color w:val="000000" w:themeColor="text1"/>
          <w:sz w:val="20"/>
          <w:szCs w:val="20"/>
        </w:rPr>
        <w:t xml:space="preserve">values, and each value corresponds to a frequency domain monitoring location of the associated CORESET. </w:t>
      </w:r>
      <w:r w:rsidR="00807B57" w:rsidRPr="00401757">
        <w:rPr>
          <w:rFonts w:ascii="Arial" w:hAnsi="Arial" w:cs="Arial"/>
          <w:color w:val="000000" w:themeColor="text1"/>
          <w:sz w:val="20"/>
          <w:szCs w:val="20"/>
        </w:rPr>
        <w:t>In one example,</w:t>
      </w:r>
      <w:r w:rsidR="000646C4" w:rsidRPr="00401757">
        <w:rPr>
          <w:rFonts w:ascii="Arial" w:hAnsi="Arial" w:cs="Arial"/>
          <w:color w:val="000000" w:themeColor="text1"/>
          <w:sz w:val="20"/>
          <w:szCs w:val="20"/>
        </w:rPr>
        <w:t xml:space="preserve"> each</w:t>
      </w:r>
      <w:r w:rsidR="00807B57" w:rsidRPr="00401757">
        <w:rPr>
          <w:rFonts w:ascii="Arial" w:hAnsi="Arial" w:cs="Arial"/>
          <w:color w:val="000000" w:themeColor="text1"/>
          <w:sz w:val="20"/>
          <w:szCs w:val="20"/>
        </w:rPr>
        <w:t xml:space="preserve"> value indicated by the </w:t>
      </w:r>
      <w:r w:rsidR="00CF7FEC" w:rsidRPr="00401757">
        <w:rPr>
          <w:rFonts w:ascii="Arial" w:hAnsi="Arial" w:cs="Arial"/>
          <w:color w:val="000000" w:themeColor="text1"/>
          <w:sz w:val="20"/>
          <w:szCs w:val="20"/>
        </w:rPr>
        <w:t>new p</w:t>
      </w:r>
      <w:r w:rsidR="00D16F4F">
        <w:rPr>
          <w:rFonts w:ascii="Arial" w:hAnsi="Arial" w:cs="Arial"/>
          <w:color w:val="000000" w:themeColor="text1"/>
          <w:sz w:val="20"/>
          <w:szCs w:val="20"/>
        </w:rPr>
        <w:t>arameter represents an RB offset</w:t>
      </w:r>
      <w:r w:rsidR="00F85676" w:rsidRPr="00401757">
        <w:rPr>
          <w:rFonts w:ascii="Arial" w:hAnsi="Arial" w:cs="Arial"/>
          <w:color w:val="000000" w:themeColor="text1"/>
          <w:sz w:val="20"/>
          <w:szCs w:val="20"/>
        </w:rPr>
        <w:t xml:space="preserve">. </w:t>
      </w:r>
      <w:r w:rsidR="00D16F4F">
        <w:rPr>
          <w:rFonts w:ascii="Arial" w:hAnsi="Arial" w:cs="Arial"/>
          <w:color w:val="000000" w:themeColor="text1"/>
          <w:sz w:val="20"/>
          <w:szCs w:val="20"/>
        </w:rPr>
        <w:t>According to the</w:t>
      </w:r>
      <w:r w:rsidR="00D16F4F" w:rsidRPr="00D16F4F">
        <w:rPr>
          <w:rFonts w:ascii="Arial" w:hAnsi="Arial" w:cs="Arial"/>
          <w:color w:val="000000" w:themeColor="text1"/>
          <w:sz w:val="20"/>
          <w:szCs w:val="20"/>
        </w:rPr>
        <w:t xml:space="preserve"> </w:t>
      </w:r>
      <w:r w:rsidR="00D16F4F">
        <w:rPr>
          <w:rFonts w:ascii="Arial" w:hAnsi="Arial" w:cs="Arial"/>
          <w:color w:val="000000" w:themeColor="text1"/>
          <w:sz w:val="20"/>
          <w:szCs w:val="20"/>
        </w:rPr>
        <w:t>RB offset</w:t>
      </w:r>
      <w:r w:rsidR="00F85676" w:rsidRPr="00401757">
        <w:rPr>
          <w:rFonts w:ascii="Arial" w:hAnsi="Arial" w:cs="Arial"/>
          <w:color w:val="000000" w:themeColor="text1"/>
          <w:sz w:val="20"/>
          <w:szCs w:val="20"/>
        </w:rPr>
        <w:t>, UE can determine</w:t>
      </w:r>
      <w:r w:rsidR="00F40645">
        <w:rPr>
          <w:rFonts w:ascii="Arial" w:hAnsi="Arial" w:cs="Arial"/>
          <w:color w:val="000000" w:themeColor="text1"/>
          <w:sz w:val="20"/>
          <w:szCs w:val="20"/>
        </w:rPr>
        <w:t xml:space="preserve"> a replicated</w:t>
      </w:r>
      <w:r w:rsidR="00F85676" w:rsidRPr="00401757">
        <w:rPr>
          <w:rFonts w:ascii="Arial" w:hAnsi="Arial" w:cs="Arial"/>
          <w:color w:val="000000" w:themeColor="text1"/>
          <w:sz w:val="20"/>
          <w:szCs w:val="20"/>
        </w:rPr>
        <w:t xml:space="preserve"> </w:t>
      </w:r>
      <w:r w:rsidR="00F40645">
        <w:rPr>
          <w:rFonts w:ascii="Arial" w:eastAsia="Batang" w:hAnsi="Arial" w:cs="Arial"/>
          <w:kern w:val="0"/>
          <w:sz w:val="20"/>
          <w:szCs w:val="24"/>
          <w:lang w:val="en-GB" w:eastAsia="en-US"/>
        </w:rPr>
        <w:t>frequency-</w:t>
      </w:r>
      <w:r w:rsidR="00F40645" w:rsidRPr="000F30E6">
        <w:rPr>
          <w:rFonts w:ascii="Arial" w:eastAsia="Batang" w:hAnsi="Arial" w:cs="Arial"/>
          <w:kern w:val="0"/>
          <w:sz w:val="20"/>
          <w:szCs w:val="24"/>
          <w:lang w:val="en-GB" w:eastAsia="en-US"/>
        </w:rPr>
        <w:t>domain resource allocation patter</w:t>
      </w:r>
      <w:r w:rsidR="00F40645">
        <w:rPr>
          <w:rFonts w:ascii="Arial" w:eastAsia="Batang" w:hAnsi="Arial" w:cs="Arial"/>
          <w:kern w:val="0"/>
          <w:sz w:val="20"/>
          <w:szCs w:val="24"/>
          <w:lang w:val="en-GB" w:eastAsia="en-US"/>
        </w:rPr>
        <w:t xml:space="preserve">n </w:t>
      </w:r>
      <w:r w:rsidR="00F85676" w:rsidRPr="00401757">
        <w:rPr>
          <w:rFonts w:ascii="Arial" w:hAnsi="Arial" w:cs="Arial"/>
          <w:color w:val="000000" w:themeColor="text1"/>
          <w:sz w:val="20"/>
          <w:szCs w:val="20"/>
        </w:rPr>
        <w:t xml:space="preserve">of the associated CORESET by </w:t>
      </w:r>
      <w:r w:rsidR="000646C4" w:rsidRPr="00401757">
        <w:rPr>
          <w:rFonts w:ascii="Arial" w:hAnsi="Arial" w:cs="Arial"/>
          <w:color w:val="000000" w:themeColor="text1"/>
          <w:sz w:val="20"/>
          <w:szCs w:val="20"/>
        </w:rPr>
        <w:t xml:space="preserve">shifting the </w:t>
      </w:r>
      <w:r w:rsidR="00F40645">
        <w:rPr>
          <w:rFonts w:ascii="Arial" w:eastAsia="Batang" w:hAnsi="Arial" w:cs="Arial"/>
          <w:kern w:val="0"/>
          <w:sz w:val="20"/>
          <w:szCs w:val="24"/>
          <w:lang w:val="en-GB" w:eastAsia="en-US"/>
        </w:rPr>
        <w:t>frequency-</w:t>
      </w:r>
      <w:r w:rsidR="00F40645" w:rsidRPr="000F30E6">
        <w:rPr>
          <w:rFonts w:ascii="Arial" w:eastAsia="Batang" w:hAnsi="Arial" w:cs="Arial"/>
          <w:kern w:val="0"/>
          <w:sz w:val="20"/>
          <w:szCs w:val="24"/>
          <w:lang w:val="en-GB" w:eastAsia="en-US"/>
        </w:rPr>
        <w:t>domain resource allocation patter</w:t>
      </w:r>
      <w:r w:rsidR="00F40645">
        <w:rPr>
          <w:rFonts w:ascii="Arial" w:eastAsia="Batang" w:hAnsi="Arial" w:cs="Arial"/>
          <w:kern w:val="0"/>
          <w:sz w:val="20"/>
          <w:szCs w:val="24"/>
          <w:lang w:val="en-GB" w:eastAsia="en-US"/>
        </w:rPr>
        <w:t xml:space="preserve">n configured by </w:t>
      </w:r>
      <w:r w:rsidR="00F85676" w:rsidRPr="00401757">
        <w:rPr>
          <w:rFonts w:ascii="Arial" w:hAnsi="Arial" w:cs="Arial"/>
          <w:i/>
          <w:color w:val="000000" w:themeColor="text1"/>
          <w:sz w:val="20"/>
          <w:szCs w:val="20"/>
        </w:rPr>
        <w:t>frequencyDomainResources</w:t>
      </w:r>
      <w:r w:rsidR="000646C4" w:rsidRPr="00401757">
        <w:rPr>
          <w:rFonts w:ascii="Arial" w:hAnsi="Arial" w:cs="Arial"/>
          <w:color w:val="000000" w:themeColor="text1"/>
          <w:sz w:val="20"/>
          <w:szCs w:val="20"/>
        </w:rPr>
        <w:t xml:space="preserve">, as the example shown in Figure </w:t>
      </w:r>
      <w:r w:rsidR="00BA2FE3">
        <w:rPr>
          <w:rFonts w:ascii="Arial" w:hAnsi="Arial" w:cs="Arial"/>
          <w:color w:val="000000" w:themeColor="text1"/>
          <w:sz w:val="20"/>
          <w:szCs w:val="20"/>
        </w:rPr>
        <w:t>2</w:t>
      </w:r>
      <w:r w:rsidR="000646C4" w:rsidRPr="00401757">
        <w:rPr>
          <w:rFonts w:ascii="Arial" w:hAnsi="Arial" w:cs="Arial"/>
          <w:color w:val="000000" w:themeColor="text1"/>
          <w:sz w:val="20"/>
          <w:szCs w:val="20"/>
        </w:rPr>
        <w:t>.</w:t>
      </w:r>
      <w:r w:rsidR="00F85676" w:rsidRPr="00401757">
        <w:rPr>
          <w:rFonts w:ascii="Arial" w:hAnsi="Arial" w:cs="Arial"/>
          <w:i/>
          <w:iCs/>
          <w:color w:val="FF0000"/>
          <w:sz w:val="20"/>
          <w:szCs w:val="20"/>
          <w:lang w:val="en-GB"/>
        </w:rPr>
        <w:t xml:space="preserve"> </w:t>
      </w:r>
      <w:r w:rsidR="00CF7FEC" w:rsidRPr="00401757">
        <w:rPr>
          <w:rFonts w:ascii="Arial" w:hAnsi="Arial" w:cs="Arial"/>
          <w:color w:val="FF0000"/>
          <w:sz w:val="20"/>
          <w:szCs w:val="20"/>
        </w:rPr>
        <w:t xml:space="preserve"> </w:t>
      </w:r>
    </w:p>
    <w:p w14:paraId="04C2C0EA" w14:textId="3B6467DD" w:rsidR="00E7436F" w:rsidRPr="00401757" w:rsidRDefault="00BA2FE3" w:rsidP="00F40645">
      <w:pPr>
        <w:snapToGrid w:val="0"/>
        <w:spacing w:before="240"/>
        <w:jc w:val="center"/>
        <w:rPr>
          <w:rFonts w:ascii="Arial" w:hAnsi="Arial" w:cs="Arial"/>
          <w:color w:val="FF0000"/>
          <w:sz w:val="20"/>
          <w:szCs w:val="20"/>
        </w:rPr>
      </w:pPr>
      <w:r>
        <w:object w:dxaOrig="31216" w:dyaOrig="23025" w14:anchorId="6954482D">
          <v:shape id="_x0000_i1027" type="#_x0000_t75" style="width:287.35pt;height:212.85pt" o:ole="">
            <v:imagedata r:id="rId13" o:title=""/>
          </v:shape>
          <o:OLEObject Type="Embed" ProgID="Visio.Drawing.15" ShapeID="_x0000_i1027" DrawAspect="Content" ObjectID="_1634715326" r:id="rId14"/>
        </w:object>
      </w:r>
    </w:p>
    <w:p w14:paraId="4857FFBC" w14:textId="0142C445" w:rsidR="00F40645" w:rsidRDefault="000646C4" w:rsidP="00F40645">
      <w:pPr>
        <w:snapToGrid w:val="0"/>
        <w:spacing w:before="240" w:after="240"/>
        <w:jc w:val="center"/>
        <w:rPr>
          <w:rFonts w:ascii="Arial" w:hAnsi="Arial" w:cs="Arial"/>
          <w:b/>
          <w:color w:val="000000" w:themeColor="text1"/>
          <w:sz w:val="20"/>
          <w:szCs w:val="20"/>
        </w:rPr>
      </w:pPr>
      <w:r w:rsidRPr="00401757">
        <w:rPr>
          <w:rFonts w:ascii="Arial" w:hAnsi="Arial" w:cs="Arial"/>
          <w:b/>
          <w:color w:val="000000" w:themeColor="text1"/>
          <w:sz w:val="20"/>
          <w:szCs w:val="20"/>
        </w:rPr>
        <w:t xml:space="preserve">Figure </w:t>
      </w:r>
      <w:r w:rsidR="00BA2FE3">
        <w:rPr>
          <w:rFonts w:ascii="Arial" w:hAnsi="Arial" w:cs="Arial"/>
          <w:b/>
          <w:color w:val="000000" w:themeColor="text1"/>
          <w:sz w:val="20"/>
          <w:szCs w:val="20"/>
        </w:rPr>
        <w:t>2</w:t>
      </w:r>
      <w:r w:rsidRPr="00401757">
        <w:rPr>
          <w:rFonts w:ascii="Arial" w:hAnsi="Arial" w:cs="Arial"/>
          <w:b/>
          <w:color w:val="000000" w:themeColor="text1"/>
          <w:sz w:val="20"/>
          <w:szCs w:val="20"/>
        </w:rPr>
        <w:t>. Example of providing multiple CORESET monitoring locations in frequency domain</w:t>
      </w:r>
    </w:p>
    <w:p w14:paraId="7FF9B235" w14:textId="77777777" w:rsidR="00F80408" w:rsidRPr="001964B6" w:rsidRDefault="00F80408" w:rsidP="00F80408">
      <w:pPr>
        <w:snapToGrid w:val="0"/>
        <w:rPr>
          <w:rFonts w:ascii="Arial" w:hAnsi="Arial" w:cs="Arial"/>
          <w:b/>
          <w:color w:val="000000" w:themeColor="text1"/>
          <w:sz w:val="20"/>
          <w:szCs w:val="20"/>
        </w:rPr>
      </w:pPr>
    </w:p>
    <w:p w14:paraId="57A440FA" w14:textId="7A8FA1D9" w:rsidR="00EA00A9" w:rsidRDefault="00F80408" w:rsidP="007535B6">
      <w:pPr>
        <w:snapToGrid w:val="0"/>
        <w:jc w:val="both"/>
        <w:rPr>
          <w:rFonts w:ascii="Arial" w:hAnsi="Arial" w:cs="Arial"/>
          <w:b/>
          <w:color w:val="000000" w:themeColor="text1"/>
          <w:sz w:val="20"/>
          <w:szCs w:val="20"/>
        </w:rPr>
      </w:pPr>
      <w:r w:rsidRPr="001964B6">
        <w:rPr>
          <w:rFonts w:ascii="Arial" w:hAnsi="Arial" w:cs="Arial"/>
          <w:b/>
          <w:color w:val="000000" w:themeColor="text1"/>
          <w:sz w:val="20"/>
          <w:szCs w:val="20"/>
        </w:rPr>
        <w:t xml:space="preserve">Proposal </w:t>
      </w:r>
      <w:r w:rsidR="00BA2FE3">
        <w:rPr>
          <w:rFonts w:ascii="Arial" w:hAnsi="Arial" w:cs="Arial"/>
          <w:b/>
          <w:color w:val="000000" w:themeColor="text1"/>
          <w:sz w:val="20"/>
          <w:szCs w:val="20"/>
        </w:rPr>
        <w:t>7</w:t>
      </w:r>
      <w:r w:rsidRPr="001964B6">
        <w:rPr>
          <w:rFonts w:ascii="Arial" w:hAnsi="Arial" w:cs="Arial"/>
          <w:b/>
          <w:color w:val="000000" w:themeColor="text1"/>
          <w:sz w:val="20"/>
          <w:szCs w:val="20"/>
        </w:rPr>
        <w:t>: Introduce a new parameter</w:t>
      </w:r>
      <w:r w:rsidR="00EA00A9">
        <w:rPr>
          <w:rFonts w:ascii="Arial" w:hAnsi="Arial" w:cs="Arial"/>
          <w:b/>
          <w:color w:val="000000" w:themeColor="text1"/>
          <w:sz w:val="20"/>
          <w:szCs w:val="20"/>
        </w:rPr>
        <w:t xml:space="preserve"> </w:t>
      </w:r>
      <w:r w:rsidR="00EA00A9" w:rsidRPr="00EA00A9">
        <w:rPr>
          <w:rFonts w:ascii="Arial" w:hAnsi="Arial" w:cs="Arial"/>
          <w:b/>
          <w:color w:val="000000" w:themeColor="text1"/>
          <w:sz w:val="20"/>
          <w:szCs w:val="20"/>
        </w:rPr>
        <w:t xml:space="preserve">(e.g., </w:t>
      </w:r>
      <w:r w:rsidR="00EA00A9" w:rsidRPr="00EA00A9">
        <w:rPr>
          <w:rFonts w:ascii="Arial" w:hAnsi="Arial" w:cs="Arial"/>
          <w:b/>
          <w:i/>
          <w:color w:val="000000" w:themeColor="text1"/>
          <w:sz w:val="20"/>
          <w:szCs w:val="20"/>
        </w:rPr>
        <w:t>freqMonitorLocations</w:t>
      </w:r>
      <w:r w:rsidR="00EA00A9" w:rsidRPr="00EA00A9">
        <w:rPr>
          <w:rFonts w:ascii="Arial" w:hAnsi="Arial" w:cs="Arial"/>
          <w:b/>
          <w:color w:val="000000" w:themeColor="text1"/>
          <w:sz w:val="20"/>
          <w:szCs w:val="20"/>
        </w:rPr>
        <w:t xml:space="preserve">) </w:t>
      </w:r>
      <w:r w:rsidRPr="001964B6">
        <w:rPr>
          <w:rFonts w:ascii="Arial" w:hAnsi="Arial" w:cs="Arial"/>
          <w:b/>
          <w:color w:val="000000" w:themeColor="text1"/>
          <w:sz w:val="20"/>
          <w:szCs w:val="20"/>
        </w:rPr>
        <w:t>in a search space set configuration to indicate one or more</w:t>
      </w:r>
      <w:r w:rsidR="00EA00A9">
        <w:rPr>
          <w:rFonts w:ascii="Arial" w:hAnsi="Arial" w:cs="Arial"/>
          <w:b/>
          <w:color w:val="000000" w:themeColor="text1"/>
          <w:sz w:val="20"/>
          <w:szCs w:val="20"/>
        </w:rPr>
        <w:t xml:space="preserve"> values.</w:t>
      </w:r>
      <w:r w:rsidRPr="001964B6">
        <w:rPr>
          <w:rFonts w:ascii="Arial" w:hAnsi="Arial" w:cs="Arial"/>
          <w:b/>
          <w:color w:val="000000" w:themeColor="text1"/>
          <w:sz w:val="20"/>
          <w:szCs w:val="20"/>
        </w:rPr>
        <w:t xml:space="preserve"> </w:t>
      </w:r>
    </w:p>
    <w:p w14:paraId="2ACE2F33" w14:textId="03B0BBCA" w:rsidR="001964B6" w:rsidRPr="00EA00A9" w:rsidRDefault="00EA00A9" w:rsidP="00EA00A9">
      <w:pPr>
        <w:pStyle w:val="a3"/>
        <w:numPr>
          <w:ilvl w:val="0"/>
          <w:numId w:val="18"/>
        </w:numPr>
        <w:snapToGrid w:val="0"/>
        <w:ind w:leftChars="0"/>
        <w:rPr>
          <w:rFonts w:ascii="Arial" w:hAnsi="Arial" w:cs="Arial"/>
          <w:b/>
          <w:color w:val="000000" w:themeColor="text1"/>
          <w:sz w:val="20"/>
          <w:szCs w:val="20"/>
        </w:rPr>
      </w:pPr>
      <w:r>
        <w:rPr>
          <w:rFonts w:ascii="Arial" w:hAnsi="Arial" w:cs="Arial"/>
          <w:b/>
          <w:color w:val="000000" w:themeColor="text1"/>
          <w:sz w:val="20"/>
          <w:szCs w:val="20"/>
        </w:rPr>
        <w:t>Each</w:t>
      </w:r>
      <w:r w:rsidRPr="00EA00A9">
        <w:rPr>
          <w:rFonts w:ascii="Arial" w:hAnsi="Arial" w:cs="Arial"/>
          <w:b/>
          <w:color w:val="000000" w:themeColor="text1"/>
          <w:sz w:val="20"/>
          <w:szCs w:val="20"/>
        </w:rPr>
        <w:t xml:space="preserve"> </w:t>
      </w:r>
      <w:r w:rsidR="00F80408" w:rsidRPr="00EA00A9">
        <w:rPr>
          <w:rFonts w:ascii="Arial" w:hAnsi="Arial" w:cs="Arial"/>
          <w:b/>
          <w:color w:val="000000" w:themeColor="text1"/>
          <w:sz w:val="20"/>
          <w:szCs w:val="20"/>
        </w:rPr>
        <w:t xml:space="preserve">value corresponds to a frequency domain monitoring location </w:t>
      </w:r>
      <w:r w:rsidR="001964B6" w:rsidRPr="00EA00A9">
        <w:rPr>
          <w:rFonts w:ascii="Arial" w:hAnsi="Arial" w:cs="Arial"/>
          <w:b/>
          <w:color w:val="000000" w:themeColor="text1"/>
          <w:sz w:val="20"/>
          <w:szCs w:val="20"/>
        </w:rPr>
        <w:t>for</w:t>
      </w:r>
      <w:r w:rsidR="00F80408" w:rsidRPr="00EA00A9">
        <w:rPr>
          <w:rFonts w:ascii="Arial" w:hAnsi="Arial" w:cs="Arial"/>
          <w:b/>
          <w:color w:val="000000" w:themeColor="text1"/>
          <w:sz w:val="20"/>
          <w:szCs w:val="20"/>
        </w:rPr>
        <w:t xml:space="preserve"> the CORESET</w:t>
      </w:r>
      <w:r w:rsidR="001964B6" w:rsidRPr="00EA00A9">
        <w:rPr>
          <w:rFonts w:ascii="Arial" w:hAnsi="Arial" w:cs="Arial"/>
          <w:b/>
          <w:color w:val="000000" w:themeColor="text1"/>
          <w:sz w:val="20"/>
          <w:szCs w:val="20"/>
        </w:rPr>
        <w:t xml:space="preserve"> associated with the search space set configuration</w:t>
      </w:r>
      <w:r w:rsidR="00F80408" w:rsidRPr="00EA00A9">
        <w:rPr>
          <w:rFonts w:ascii="Arial" w:hAnsi="Arial" w:cs="Arial"/>
          <w:b/>
          <w:color w:val="000000" w:themeColor="text1"/>
          <w:sz w:val="20"/>
          <w:szCs w:val="20"/>
        </w:rPr>
        <w:t>.</w:t>
      </w:r>
    </w:p>
    <w:p w14:paraId="2EE849F9" w14:textId="7C257FE5" w:rsidR="00F80408" w:rsidRPr="001964B6" w:rsidRDefault="00EA00A9" w:rsidP="001964B6">
      <w:pPr>
        <w:pStyle w:val="a3"/>
        <w:numPr>
          <w:ilvl w:val="0"/>
          <w:numId w:val="18"/>
        </w:numPr>
        <w:snapToGrid w:val="0"/>
        <w:ind w:leftChars="0"/>
        <w:rPr>
          <w:rFonts w:ascii="Arial" w:hAnsi="Arial" w:cs="Arial"/>
          <w:b/>
          <w:color w:val="000000" w:themeColor="text1"/>
          <w:sz w:val="20"/>
          <w:szCs w:val="20"/>
        </w:rPr>
      </w:pPr>
      <w:r>
        <w:rPr>
          <w:rFonts w:ascii="Arial" w:hAnsi="Arial" w:cs="Arial"/>
          <w:b/>
          <w:color w:val="000000" w:themeColor="text1"/>
          <w:sz w:val="20"/>
          <w:szCs w:val="20"/>
        </w:rPr>
        <w:t>Each</w:t>
      </w:r>
      <w:r w:rsidR="00F80408" w:rsidRPr="001964B6">
        <w:rPr>
          <w:rFonts w:ascii="Arial" w:hAnsi="Arial" w:cs="Arial"/>
          <w:b/>
          <w:color w:val="000000" w:themeColor="text1"/>
          <w:sz w:val="20"/>
          <w:szCs w:val="20"/>
        </w:rPr>
        <w:t xml:space="preserve"> value represents a</w:t>
      </w:r>
      <w:r w:rsidR="001964B6" w:rsidRPr="001964B6">
        <w:rPr>
          <w:rFonts w:ascii="Arial" w:hAnsi="Arial" w:cs="Arial"/>
          <w:b/>
          <w:color w:val="000000" w:themeColor="text1"/>
          <w:sz w:val="20"/>
          <w:szCs w:val="20"/>
        </w:rPr>
        <w:t xml:space="preserve">n RB offset, </w:t>
      </w:r>
      <w:r w:rsidR="001964B6">
        <w:rPr>
          <w:rFonts w:ascii="Arial" w:hAnsi="Arial" w:cs="Arial"/>
          <w:b/>
          <w:color w:val="000000" w:themeColor="text1"/>
          <w:sz w:val="20"/>
          <w:szCs w:val="20"/>
        </w:rPr>
        <w:t>and</w:t>
      </w:r>
      <w:r w:rsidR="001964B6" w:rsidRPr="001964B6">
        <w:rPr>
          <w:rFonts w:ascii="Arial" w:hAnsi="Arial" w:cs="Arial"/>
          <w:b/>
          <w:color w:val="000000" w:themeColor="text1"/>
          <w:sz w:val="20"/>
          <w:szCs w:val="20"/>
        </w:rPr>
        <w:t xml:space="preserve"> a replicated frequency-domain resource allocation pattern of the associated CORESET is determined by shifting the frequency-domain resource allocation pattern configured by </w:t>
      </w:r>
      <w:r w:rsidR="001964B6" w:rsidRPr="001964B6">
        <w:rPr>
          <w:rFonts w:ascii="Arial" w:hAnsi="Arial" w:cs="Arial"/>
          <w:b/>
          <w:i/>
          <w:color w:val="000000" w:themeColor="text1"/>
          <w:sz w:val="20"/>
          <w:szCs w:val="20"/>
        </w:rPr>
        <w:t>frequencyDomainResources</w:t>
      </w:r>
      <w:r w:rsidR="001964B6">
        <w:rPr>
          <w:rFonts w:ascii="Arial" w:hAnsi="Arial" w:cs="Arial"/>
          <w:b/>
          <w:i/>
          <w:color w:val="000000" w:themeColor="text1"/>
          <w:sz w:val="20"/>
          <w:szCs w:val="20"/>
        </w:rPr>
        <w:t xml:space="preserve"> </w:t>
      </w:r>
      <w:r w:rsidR="001964B6">
        <w:rPr>
          <w:rFonts w:ascii="Arial" w:hAnsi="Arial" w:cs="Arial"/>
          <w:b/>
          <w:color w:val="000000" w:themeColor="text1"/>
          <w:sz w:val="20"/>
          <w:szCs w:val="20"/>
        </w:rPr>
        <w:t>according to the</w:t>
      </w:r>
      <w:r w:rsidR="001964B6" w:rsidRPr="001964B6">
        <w:rPr>
          <w:rFonts w:ascii="Arial" w:hAnsi="Arial" w:cs="Arial"/>
          <w:b/>
          <w:color w:val="000000" w:themeColor="text1"/>
          <w:sz w:val="20"/>
          <w:szCs w:val="20"/>
        </w:rPr>
        <w:t xml:space="preserve"> RB offset</w:t>
      </w:r>
      <w:r w:rsidR="001964B6">
        <w:rPr>
          <w:rFonts w:ascii="Arial" w:hAnsi="Arial" w:cs="Arial"/>
          <w:b/>
          <w:color w:val="000000" w:themeColor="text1"/>
          <w:sz w:val="20"/>
          <w:szCs w:val="20"/>
        </w:rPr>
        <w:t>.</w:t>
      </w:r>
    </w:p>
    <w:p w14:paraId="7AD26E5D" w14:textId="77777777" w:rsidR="00F80408" w:rsidRDefault="00F80408" w:rsidP="00F40645">
      <w:pPr>
        <w:snapToGrid w:val="0"/>
        <w:rPr>
          <w:lang w:eastAsia="ko-KR"/>
        </w:rPr>
      </w:pPr>
    </w:p>
    <w:p w14:paraId="75E0DFFE" w14:textId="77777777" w:rsidR="00F80408" w:rsidRDefault="00F80408" w:rsidP="00F40645">
      <w:pPr>
        <w:snapToGrid w:val="0"/>
        <w:rPr>
          <w:lang w:eastAsia="ko-KR"/>
        </w:rPr>
      </w:pPr>
    </w:p>
    <w:p w14:paraId="21A30319" w14:textId="20138DEF" w:rsidR="00F40645" w:rsidRDefault="00F80408" w:rsidP="00DA1DCC">
      <w:pPr>
        <w:snapToGrid w:val="0"/>
        <w:jc w:val="both"/>
        <w:rPr>
          <w:rFonts w:ascii="Arial" w:hAnsi="Arial" w:cs="Arial"/>
          <w:color w:val="000000" w:themeColor="text1"/>
          <w:sz w:val="20"/>
          <w:szCs w:val="20"/>
        </w:rPr>
      </w:pPr>
      <w:r w:rsidRPr="00F80408">
        <w:rPr>
          <w:rFonts w:ascii="Arial" w:hAnsi="Arial" w:cs="Arial"/>
          <w:color w:val="000000" w:themeColor="text1"/>
          <w:sz w:val="20"/>
          <w:szCs w:val="20"/>
        </w:rPr>
        <w:t xml:space="preserve">In previous meeting, several </w:t>
      </w:r>
      <w:r w:rsidR="001964B6" w:rsidRPr="001964B6">
        <w:rPr>
          <w:rFonts w:ascii="Arial" w:hAnsi="Arial" w:cs="Arial"/>
          <w:color w:val="000000" w:themeColor="text1"/>
          <w:sz w:val="20"/>
          <w:szCs w:val="20"/>
        </w:rPr>
        <w:t xml:space="preserve">companies </w:t>
      </w:r>
      <w:r w:rsidRPr="00F80408">
        <w:rPr>
          <w:rFonts w:ascii="Arial" w:hAnsi="Arial" w:cs="Arial"/>
          <w:color w:val="000000" w:themeColor="text1"/>
          <w:sz w:val="20"/>
          <w:szCs w:val="20"/>
        </w:rPr>
        <w:t xml:space="preserve">pointed out the inefficiency of </w:t>
      </w:r>
      <w:r w:rsidR="001964B6">
        <w:rPr>
          <w:rFonts w:ascii="Arial" w:hAnsi="Arial" w:cs="Arial"/>
          <w:color w:val="000000" w:themeColor="text1"/>
          <w:sz w:val="20"/>
          <w:szCs w:val="20"/>
        </w:rPr>
        <w:t>Rel-15</w:t>
      </w:r>
      <w:r w:rsidRPr="00F80408">
        <w:rPr>
          <w:rFonts w:ascii="Arial" w:hAnsi="Arial" w:cs="Arial"/>
          <w:color w:val="000000" w:themeColor="text1"/>
          <w:sz w:val="20"/>
          <w:szCs w:val="20"/>
        </w:rPr>
        <w:t xml:space="preserve"> CORESET configuration</w:t>
      </w:r>
      <w:r w:rsidR="001964B6">
        <w:rPr>
          <w:rFonts w:ascii="Arial" w:hAnsi="Arial" w:cs="Arial"/>
          <w:color w:val="000000" w:themeColor="text1"/>
          <w:sz w:val="20"/>
          <w:szCs w:val="20"/>
        </w:rPr>
        <w:t xml:space="preserve"> in NR-U operation</w:t>
      </w:r>
      <w:r w:rsidRPr="00F80408">
        <w:rPr>
          <w:rFonts w:ascii="Arial" w:hAnsi="Arial" w:cs="Arial"/>
          <w:color w:val="000000" w:themeColor="text1"/>
          <w:sz w:val="20"/>
          <w:szCs w:val="20"/>
        </w:rPr>
        <w:t xml:space="preserve">. </w:t>
      </w:r>
      <w:r w:rsidR="001964B6">
        <w:rPr>
          <w:rFonts w:ascii="Arial" w:hAnsi="Arial" w:cs="Arial"/>
          <w:color w:val="000000" w:themeColor="text1"/>
          <w:sz w:val="20"/>
          <w:szCs w:val="20"/>
        </w:rPr>
        <w:t>S</w:t>
      </w:r>
      <w:r w:rsidRPr="00F80408">
        <w:rPr>
          <w:rFonts w:ascii="Arial" w:hAnsi="Arial" w:cs="Arial"/>
          <w:color w:val="000000" w:themeColor="text1"/>
          <w:sz w:val="20"/>
          <w:szCs w:val="20"/>
        </w:rPr>
        <w:t xml:space="preserve">ince </w:t>
      </w:r>
      <w:r w:rsidRPr="00F80408">
        <w:rPr>
          <w:rFonts w:ascii="Arial" w:hAnsi="Arial" w:cs="Arial" w:hint="eastAsia"/>
          <w:color w:val="000000" w:themeColor="text1"/>
          <w:sz w:val="20"/>
          <w:szCs w:val="20"/>
        </w:rPr>
        <w:t xml:space="preserve">current 6 RB grid bitmap </w:t>
      </w:r>
      <w:r w:rsidRPr="00F80408">
        <w:rPr>
          <w:rFonts w:ascii="Arial" w:hAnsi="Arial" w:cs="Arial"/>
          <w:color w:val="000000" w:themeColor="text1"/>
          <w:sz w:val="20"/>
          <w:szCs w:val="20"/>
        </w:rPr>
        <w:t xml:space="preserve">for </w:t>
      </w:r>
      <w:r w:rsidRPr="00F80408">
        <w:rPr>
          <w:rFonts w:ascii="Arial" w:hAnsi="Arial" w:cs="Arial"/>
          <w:i/>
          <w:color w:val="000000" w:themeColor="text1"/>
          <w:sz w:val="20"/>
          <w:szCs w:val="20"/>
        </w:rPr>
        <w:t>frequencyDomainResources</w:t>
      </w:r>
      <w:r w:rsidRPr="00F80408">
        <w:rPr>
          <w:rFonts w:ascii="Arial" w:hAnsi="Arial" w:cs="Arial"/>
          <w:color w:val="000000" w:themeColor="text1"/>
          <w:sz w:val="20"/>
          <w:szCs w:val="20"/>
        </w:rPr>
        <w:t xml:space="preserve"> in </w:t>
      </w:r>
      <w:r w:rsidR="001964B6">
        <w:rPr>
          <w:rFonts w:ascii="Arial" w:hAnsi="Arial" w:cs="Arial"/>
          <w:color w:val="000000" w:themeColor="text1"/>
          <w:sz w:val="20"/>
          <w:szCs w:val="20"/>
        </w:rPr>
        <w:t xml:space="preserve">the </w:t>
      </w:r>
      <w:r w:rsidRPr="00F80408">
        <w:rPr>
          <w:rFonts w:ascii="Arial" w:hAnsi="Arial" w:cs="Arial"/>
          <w:color w:val="000000" w:themeColor="text1"/>
          <w:sz w:val="20"/>
          <w:szCs w:val="20"/>
        </w:rPr>
        <w:t xml:space="preserve">CORESET configuration </w:t>
      </w:r>
      <w:r w:rsidRPr="00F80408">
        <w:rPr>
          <w:rFonts w:ascii="Arial" w:hAnsi="Arial" w:cs="Arial" w:hint="eastAsia"/>
          <w:color w:val="000000" w:themeColor="text1"/>
          <w:sz w:val="20"/>
          <w:szCs w:val="20"/>
        </w:rPr>
        <w:t>is</w:t>
      </w:r>
      <w:r w:rsidRPr="00F80408">
        <w:rPr>
          <w:rFonts w:ascii="Arial" w:hAnsi="Arial" w:cs="Arial"/>
          <w:color w:val="000000" w:themeColor="text1"/>
          <w:sz w:val="20"/>
          <w:szCs w:val="20"/>
        </w:rPr>
        <w:t xml:space="preserve"> aligned with</w:t>
      </w:r>
      <w:r w:rsidRPr="00F80408">
        <w:rPr>
          <w:rFonts w:ascii="Arial" w:hAnsi="Arial" w:cs="Arial" w:hint="eastAsia"/>
          <w:color w:val="000000" w:themeColor="text1"/>
          <w:sz w:val="20"/>
          <w:szCs w:val="20"/>
        </w:rPr>
        <w:t xml:space="preserve"> common PRB index 0</w:t>
      </w:r>
      <w:r w:rsidRPr="00F80408">
        <w:rPr>
          <w:rFonts w:ascii="Arial" w:hAnsi="Arial" w:cs="Arial"/>
          <w:color w:val="000000" w:themeColor="text1"/>
          <w:sz w:val="20"/>
          <w:szCs w:val="20"/>
        </w:rPr>
        <w:t>, 8 CCEs per LBT bandwidth (i.e., 48 PRBs in case of 30 kHz SCS and 20 MHz LBT bandwidth) may not be fully utilized for a CORESET in some cases.</w:t>
      </w:r>
      <w:r>
        <w:rPr>
          <w:rFonts w:ascii="Arial" w:hAnsi="Arial" w:cs="Arial"/>
          <w:color w:val="000000" w:themeColor="text1"/>
          <w:sz w:val="20"/>
          <w:szCs w:val="20"/>
        </w:rPr>
        <w:t xml:space="preserve"> </w:t>
      </w:r>
      <w:r w:rsidRPr="00F80408">
        <w:rPr>
          <w:rFonts w:ascii="Arial" w:hAnsi="Arial" w:cs="Arial"/>
          <w:color w:val="000000" w:themeColor="text1"/>
          <w:sz w:val="20"/>
          <w:szCs w:val="20"/>
        </w:rPr>
        <w:t xml:space="preserve">In order to resolve this </w:t>
      </w:r>
      <w:r>
        <w:rPr>
          <w:rFonts w:ascii="Arial" w:hAnsi="Arial" w:cs="Arial"/>
          <w:color w:val="000000" w:themeColor="text1"/>
          <w:sz w:val="20"/>
          <w:szCs w:val="20"/>
        </w:rPr>
        <w:t>issue</w:t>
      </w:r>
      <w:r w:rsidRPr="00F80408">
        <w:rPr>
          <w:rFonts w:ascii="Arial" w:hAnsi="Arial" w:cs="Arial"/>
          <w:color w:val="000000" w:themeColor="text1"/>
          <w:sz w:val="20"/>
          <w:szCs w:val="20"/>
        </w:rPr>
        <w:t>,</w:t>
      </w:r>
      <w:r>
        <w:rPr>
          <w:rFonts w:ascii="Arial" w:hAnsi="Arial" w:cs="Arial"/>
          <w:color w:val="000000" w:themeColor="text1"/>
          <w:sz w:val="20"/>
          <w:szCs w:val="20"/>
        </w:rPr>
        <w:t xml:space="preserve"> some companies </w:t>
      </w:r>
      <w:r w:rsidRPr="00F80408">
        <w:rPr>
          <w:rFonts w:ascii="Arial" w:hAnsi="Arial" w:cs="Arial"/>
          <w:color w:val="000000" w:themeColor="text1"/>
          <w:sz w:val="20"/>
          <w:szCs w:val="20"/>
        </w:rPr>
        <w:t xml:space="preserve">suggested to introduce a new RRC parameter in </w:t>
      </w:r>
      <w:r w:rsidR="001964B6">
        <w:rPr>
          <w:rFonts w:ascii="Arial" w:hAnsi="Arial" w:cs="Arial"/>
          <w:color w:val="000000" w:themeColor="text1"/>
          <w:sz w:val="20"/>
          <w:szCs w:val="20"/>
        </w:rPr>
        <w:t>a</w:t>
      </w:r>
      <w:r>
        <w:rPr>
          <w:rFonts w:ascii="Arial" w:hAnsi="Arial" w:cs="Arial"/>
          <w:color w:val="000000" w:themeColor="text1"/>
          <w:sz w:val="20"/>
          <w:szCs w:val="20"/>
        </w:rPr>
        <w:t xml:space="preserve"> </w:t>
      </w:r>
      <w:r w:rsidRPr="00F80408">
        <w:rPr>
          <w:rFonts w:ascii="Arial" w:hAnsi="Arial" w:cs="Arial"/>
          <w:color w:val="000000" w:themeColor="text1"/>
          <w:sz w:val="20"/>
          <w:szCs w:val="20"/>
        </w:rPr>
        <w:t>CORESET configuration to</w:t>
      </w:r>
      <w:r w:rsidR="00970D9E">
        <w:rPr>
          <w:rFonts w:ascii="Arial" w:hAnsi="Arial" w:cs="Arial"/>
          <w:color w:val="000000" w:themeColor="text1"/>
          <w:sz w:val="20"/>
          <w:szCs w:val="20"/>
        </w:rPr>
        <w:t xml:space="preserve"> e.g.,</w:t>
      </w:r>
      <w:r w:rsidRPr="00F80408">
        <w:rPr>
          <w:rFonts w:ascii="Arial" w:hAnsi="Arial" w:cs="Arial"/>
          <w:color w:val="000000" w:themeColor="text1"/>
          <w:sz w:val="20"/>
          <w:szCs w:val="20"/>
        </w:rPr>
        <w:t xml:space="preserve"> indicate the starting PRB index of a group of 6 PRBs in each LBT bandwidth</w:t>
      </w:r>
      <w:r>
        <w:rPr>
          <w:rFonts w:ascii="Arial" w:hAnsi="Arial" w:cs="Arial"/>
          <w:color w:val="000000" w:themeColor="text1"/>
          <w:sz w:val="20"/>
          <w:szCs w:val="20"/>
        </w:rPr>
        <w:t>. However, we don't see the need to have su</w:t>
      </w:r>
      <w:r w:rsidR="00384DC2">
        <w:rPr>
          <w:rFonts w:ascii="Arial" w:hAnsi="Arial" w:cs="Arial"/>
          <w:color w:val="000000" w:themeColor="text1"/>
          <w:sz w:val="20"/>
          <w:szCs w:val="20"/>
        </w:rPr>
        <w:t xml:space="preserve">ch parameter since we can reuse the </w:t>
      </w:r>
      <w:r w:rsidR="00384DC2" w:rsidRPr="00384DC2">
        <w:rPr>
          <w:rFonts w:ascii="Arial" w:hAnsi="Arial" w:cs="Arial"/>
          <w:color w:val="000000" w:themeColor="text1"/>
          <w:sz w:val="20"/>
          <w:szCs w:val="20"/>
        </w:rPr>
        <w:t xml:space="preserve">search space set configuration </w:t>
      </w:r>
      <w:r w:rsidR="00384DC2">
        <w:rPr>
          <w:rFonts w:ascii="Arial" w:hAnsi="Arial" w:cs="Arial"/>
          <w:color w:val="000000" w:themeColor="text1"/>
          <w:sz w:val="20"/>
          <w:szCs w:val="20"/>
        </w:rPr>
        <w:t>having one or more</w:t>
      </w:r>
      <w:r w:rsidR="00384DC2" w:rsidRPr="00384DC2">
        <w:rPr>
          <w:rFonts w:ascii="Arial" w:hAnsi="Arial" w:cs="Arial"/>
          <w:color w:val="000000" w:themeColor="text1"/>
          <w:sz w:val="20"/>
          <w:szCs w:val="20"/>
        </w:rPr>
        <w:t xml:space="preserve"> monitoring locations in the frequency domain</w:t>
      </w:r>
      <w:r w:rsidR="00384DC2">
        <w:rPr>
          <w:rFonts w:ascii="Arial" w:hAnsi="Arial" w:cs="Arial"/>
          <w:color w:val="000000" w:themeColor="text1"/>
          <w:sz w:val="20"/>
          <w:szCs w:val="20"/>
        </w:rPr>
        <w:t xml:space="preserve"> to </w:t>
      </w:r>
      <w:r w:rsidR="00384DC2" w:rsidRPr="00F80408">
        <w:rPr>
          <w:rFonts w:ascii="Arial" w:hAnsi="Arial" w:cs="Arial"/>
          <w:color w:val="000000" w:themeColor="text1"/>
          <w:sz w:val="20"/>
          <w:szCs w:val="20"/>
        </w:rPr>
        <w:t xml:space="preserve">resolve this </w:t>
      </w:r>
      <w:r w:rsidR="00384DC2">
        <w:rPr>
          <w:rFonts w:ascii="Arial" w:hAnsi="Arial" w:cs="Arial"/>
          <w:color w:val="000000" w:themeColor="text1"/>
          <w:sz w:val="20"/>
          <w:szCs w:val="20"/>
        </w:rPr>
        <w:t>issue.</w:t>
      </w:r>
      <w:r w:rsidR="001964B6">
        <w:rPr>
          <w:rFonts w:ascii="Arial" w:hAnsi="Arial" w:cs="Arial"/>
          <w:color w:val="000000" w:themeColor="text1"/>
          <w:sz w:val="20"/>
          <w:szCs w:val="20"/>
        </w:rPr>
        <w:t xml:space="preserve"> For example, </w:t>
      </w:r>
      <w:r w:rsidR="007535B6">
        <w:rPr>
          <w:rFonts w:ascii="Arial" w:hAnsi="Arial" w:cs="Arial"/>
          <w:color w:val="000000" w:themeColor="text1"/>
          <w:sz w:val="20"/>
          <w:szCs w:val="20"/>
        </w:rPr>
        <w:t>each</w:t>
      </w:r>
      <w:r w:rsidR="001964B6">
        <w:rPr>
          <w:rFonts w:ascii="Arial" w:hAnsi="Arial" w:cs="Arial"/>
          <w:color w:val="000000" w:themeColor="text1"/>
          <w:sz w:val="20"/>
          <w:szCs w:val="20"/>
        </w:rPr>
        <w:t xml:space="preserve"> RB offset indicated by the new parameter</w:t>
      </w:r>
      <w:r w:rsidR="00EA00A9">
        <w:rPr>
          <w:rFonts w:ascii="Arial" w:hAnsi="Arial" w:cs="Arial"/>
          <w:color w:val="000000" w:themeColor="text1"/>
          <w:sz w:val="20"/>
          <w:szCs w:val="20"/>
        </w:rPr>
        <w:t xml:space="preserve"> (e.g., </w:t>
      </w:r>
      <w:r w:rsidR="00DA1DCC" w:rsidRPr="007535B6">
        <w:rPr>
          <w:rFonts w:ascii="Arial" w:hAnsi="Arial" w:cs="Arial"/>
          <w:i/>
          <w:color w:val="000000" w:themeColor="text1"/>
          <w:sz w:val="20"/>
          <w:szCs w:val="20"/>
        </w:rPr>
        <w:t>freqMonitorLocations</w:t>
      </w:r>
      <w:r w:rsidR="00EA00A9">
        <w:rPr>
          <w:rFonts w:ascii="Arial" w:hAnsi="Arial" w:cs="Arial"/>
          <w:color w:val="000000" w:themeColor="text1"/>
          <w:sz w:val="20"/>
          <w:szCs w:val="20"/>
        </w:rPr>
        <w:t>)</w:t>
      </w:r>
      <w:r w:rsidR="001964B6">
        <w:rPr>
          <w:rFonts w:ascii="Arial" w:hAnsi="Arial" w:cs="Arial"/>
          <w:color w:val="000000" w:themeColor="text1"/>
          <w:sz w:val="20"/>
          <w:szCs w:val="20"/>
        </w:rPr>
        <w:t xml:space="preserve"> in a </w:t>
      </w:r>
      <w:r w:rsidR="001964B6" w:rsidRPr="001964B6">
        <w:rPr>
          <w:rFonts w:ascii="Arial" w:hAnsi="Arial" w:cs="Arial"/>
          <w:color w:val="000000" w:themeColor="text1"/>
          <w:sz w:val="20"/>
          <w:szCs w:val="20"/>
        </w:rPr>
        <w:t>search space set configuration</w:t>
      </w:r>
      <w:r w:rsidR="007535B6">
        <w:rPr>
          <w:rFonts w:ascii="Arial" w:hAnsi="Arial" w:cs="Arial"/>
          <w:color w:val="000000" w:themeColor="text1"/>
          <w:sz w:val="20"/>
          <w:szCs w:val="20"/>
        </w:rPr>
        <w:t xml:space="preserve"> can </w:t>
      </w:r>
      <w:r w:rsidR="00DA1DCC">
        <w:rPr>
          <w:rFonts w:ascii="Arial" w:hAnsi="Arial" w:cs="Arial"/>
          <w:color w:val="000000" w:themeColor="text1"/>
          <w:sz w:val="20"/>
          <w:szCs w:val="20"/>
        </w:rPr>
        <w:t>align</w:t>
      </w:r>
      <w:r w:rsidR="007535B6">
        <w:rPr>
          <w:rFonts w:ascii="Arial" w:hAnsi="Arial" w:cs="Arial"/>
          <w:color w:val="000000" w:themeColor="text1"/>
          <w:sz w:val="20"/>
          <w:szCs w:val="20"/>
        </w:rPr>
        <w:t xml:space="preserve"> a</w:t>
      </w:r>
      <w:r w:rsidR="00DA1DCC">
        <w:rPr>
          <w:rFonts w:ascii="Arial" w:hAnsi="Arial" w:cs="Arial"/>
          <w:color w:val="000000" w:themeColor="text1"/>
          <w:sz w:val="20"/>
          <w:szCs w:val="20"/>
        </w:rPr>
        <w:t xml:space="preserve"> </w:t>
      </w:r>
      <w:r w:rsidR="007535B6" w:rsidRPr="007535B6">
        <w:rPr>
          <w:rFonts w:ascii="Arial" w:hAnsi="Arial" w:cs="Arial"/>
          <w:color w:val="000000" w:themeColor="text1"/>
          <w:sz w:val="20"/>
          <w:szCs w:val="20"/>
        </w:rPr>
        <w:t>frequency-domain resource allocation pattern</w:t>
      </w:r>
      <w:r w:rsidR="00DA1DCC" w:rsidRPr="00DA1DCC">
        <w:rPr>
          <w:rFonts w:ascii="Arial" w:hAnsi="Arial" w:cs="Arial"/>
          <w:color w:val="000000" w:themeColor="text1"/>
          <w:sz w:val="20"/>
          <w:szCs w:val="20"/>
        </w:rPr>
        <w:t xml:space="preserve"> </w:t>
      </w:r>
      <w:r w:rsidR="00970D9E">
        <w:rPr>
          <w:rFonts w:ascii="Arial" w:hAnsi="Arial" w:cs="Arial"/>
          <w:color w:val="000000" w:themeColor="text1"/>
          <w:sz w:val="20"/>
          <w:szCs w:val="20"/>
        </w:rPr>
        <w:t xml:space="preserve">with </w:t>
      </w:r>
      <w:r w:rsidR="00970D9E" w:rsidRPr="00F80408">
        <w:rPr>
          <w:rFonts w:ascii="Arial" w:hAnsi="Arial" w:cs="Arial"/>
          <w:color w:val="000000" w:themeColor="text1"/>
          <w:sz w:val="20"/>
          <w:szCs w:val="20"/>
        </w:rPr>
        <w:t>the starting PRB index</w:t>
      </w:r>
      <w:r w:rsidR="007535B6">
        <w:rPr>
          <w:rFonts w:ascii="Arial" w:hAnsi="Arial" w:cs="Arial"/>
          <w:color w:val="000000" w:themeColor="text1"/>
          <w:sz w:val="20"/>
          <w:szCs w:val="20"/>
        </w:rPr>
        <w:t xml:space="preserve"> of one</w:t>
      </w:r>
      <w:r w:rsidR="00970D9E">
        <w:rPr>
          <w:rFonts w:ascii="Arial" w:hAnsi="Arial" w:cs="Arial"/>
          <w:color w:val="000000" w:themeColor="text1"/>
          <w:sz w:val="20"/>
          <w:szCs w:val="20"/>
        </w:rPr>
        <w:t xml:space="preserve"> LBT bandwidth</w:t>
      </w:r>
      <w:r w:rsidR="00DA1DCC">
        <w:rPr>
          <w:rFonts w:ascii="Arial" w:hAnsi="Arial" w:cs="Arial"/>
          <w:color w:val="000000" w:themeColor="text1"/>
          <w:sz w:val="20"/>
          <w:szCs w:val="20"/>
        </w:rPr>
        <w:t>.</w:t>
      </w:r>
    </w:p>
    <w:p w14:paraId="3BA6D95E" w14:textId="14ADD729" w:rsidR="00970D9E" w:rsidRPr="00DA1DCC" w:rsidRDefault="00BA2FE3" w:rsidP="00BA2FE3">
      <w:pPr>
        <w:tabs>
          <w:tab w:val="left" w:pos="1427"/>
        </w:tabs>
        <w:snapToGrid w:val="0"/>
        <w:jc w:val="both"/>
        <w:rPr>
          <w:rFonts w:ascii="Arial" w:hAnsi="Arial" w:cs="Arial"/>
          <w:color w:val="000000" w:themeColor="text1"/>
          <w:sz w:val="20"/>
          <w:szCs w:val="20"/>
        </w:rPr>
      </w:pPr>
      <w:r>
        <w:rPr>
          <w:rFonts w:ascii="Arial" w:hAnsi="Arial" w:cs="Arial"/>
          <w:color w:val="000000" w:themeColor="text1"/>
          <w:sz w:val="20"/>
          <w:szCs w:val="20"/>
        </w:rPr>
        <w:tab/>
      </w:r>
    </w:p>
    <w:p w14:paraId="20B31AFB" w14:textId="211D17D4" w:rsidR="00970D9E" w:rsidRPr="00970D9E" w:rsidRDefault="002C05D2" w:rsidP="007535B6">
      <w:pPr>
        <w:snapToGrid w:val="0"/>
        <w:jc w:val="both"/>
        <w:rPr>
          <w:rFonts w:ascii="Arial" w:hAnsi="Arial" w:cs="Arial"/>
          <w:b/>
          <w:color w:val="000000" w:themeColor="text1"/>
          <w:sz w:val="20"/>
          <w:szCs w:val="20"/>
        </w:rPr>
      </w:pPr>
      <w:r w:rsidRPr="001964B6">
        <w:rPr>
          <w:rFonts w:ascii="Arial" w:hAnsi="Arial" w:cs="Arial"/>
          <w:b/>
          <w:color w:val="000000" w:themeColor="text1"/>
          <w:sz w:val="20"/>
          <w:szCs w:val="20"/>
        </w:rPr>
        <w:t xml:space="preserve">Proposal </w:t>
      </w:r>
      <w:r w:rsidR="00BA2FE3">
        <w:rPr>
          <w:rFonts w:ascii="Arial" w:hAnsi="Arial" w:cs="Arial"/>
          <w:b/>
          <w:color w:val="000000" w:themeColor="text1"/>
          <w:sz w:val="20"/>
          <w:szCs w:val="20"/>
        </w:rPr>
        <w:t>8</w:t>
      </w:r>
      <w:r>
        <w:rPr>
          <w:rFonts w:ascii="Arial" w:hAnsi="Arial" w:cs="Arial"/>
          <w:b/>
          <w:color w:val="000000" w:themeColor="text1"/>
          <w:sz w:val="20"/>
          <w:szCs w:val="20"/>
        </w:rPr>
        <w:t xml:space="preserve">: </w:t>
      </w:r>
      <w:r w:rsidR="007535B6">
        <w:rPr>
          <w:rFonts w:ascii="Arial" w:hAnsi="Arial" w:cs="Arial"/>
          <w:b/>
          <w:color w:val="000000" w:themeColor="text1"/>
          <w:sz w:val="20"/>
          <w:szCs w:val="20"/>
        </w:rPr>
        <w:t>Th</w:t>
      </w:r>
      <w:r w:rsidR="00970D9E">
        <w:rPr>
          <w:rFonts w:ascii="Arial" w:hAnsi="Arial" w:cs="Arial"/>
          <w:b/>
          <w:color w:val="000000" w:themeColor="text1"/>
          <w:sz w:val="20"/>
          <w:szCs w:val="20"/>
        </w:rPr>
        <w:t xml:space="preserve">e </w:t>
      </w:r>
      <w:r w:rsidR="007535B6" w:rsidRPr="001964B6">
        <w:rPr>
          <w:rFonts w:ascii="Arial" w:hAnsi="Arial" w:cs="Arial"/>
          <w:b/>
          <w:color w:val="000000" w:themeColor="text1"/>
          <w:sz w:val="20"/>
          <w:szCs w:val="20"/>
        </w:rPr>
        <w:t>new parameter</w:t>
      </w:r>
      <w:r w:rsidR="007535B6">
        <w:rPr>
          <w:rFonts w:ascii="Arial" w:hAnsi="Arial" w:cs="Arial"/>
          <w:b/>
          <w:color w:val="000000" w:themeColor="text1"/>
          <w:sz w:val="20"/>
          <w:szCs w:val="20"/>
        </w:rPr>
        <w:t xml:space="preserve"> </w:t>
      </w:r>
      <w:r w:rsidR="007535B6" w:rsidRPr="00EA00A9">
        <w:rPr>
          <w:rFonts w:ascii="Arial" w:hAnsi="Arial" w:cs="Arial"/>
          <w:b/>
          <w:color w:val="000000" w:themeColor="text1"/>
          <w:sz w:val="20"/>
          <w:szCs w:val="20"/>
        </w:rPr>
        <w:t xml:space="preserve">(e.g., </w:t>
      </w:r>
      <w:r w:rsidR="007535B6" w:rsidRPr="00EA00A9">
        <w:rPr>
          <w:rFonts w:ascii="Arial" w:hAnsi="Arial" w:cs="Arial"/>
          <w:b/>
          <w:i/>
          <w:color w:val="000000" w:themeColor="text1"/>
          <w:sz w:val="20"/>
          <w:szCs w:val="20"/>
        </w:rPr>
        <w:t>freqMonitorLocations</w:t>
      </w:r>
      <w:r w:rsidR="007535B6" w:rsidRPr="00EA00A9">
        <w:rPr>
          <w:rFonts w:ascii="Arial" w:hAnsi="Arial" w:cs="Arial"/>
          <w:b/>
          <w:color w:val="000000" w:themeColor="text1"/>
          <w:sz w:val="20"/>
          <w:szCs w:val="20"/>
        </w:rPr>
        <w:t>)</w:t>
      </w:r>
      <w:r w:rsidR="007535B6">
        <w:rPr>
          <w:rFonts w:ascii="Arial" w:hAnsi="Arial" w:cs="Arial"/>
          <w:b/>
          <w:color w:val="000000" w:themeColor="text1"/>
          <w:sz w:val="20"/>
          <w:szCs w:val="20"/>
        </w:rPr>
        <w:t xml:space="preserve"> for providing</w:t>
      </w:r>
      <w:r w:rsidR="007535B6" w:rsidRPr="00401757">
        <w:rPr>
          <w:rFonts w:ascii="Arial" w:hAnsi="Arial" w:cs="Arial"/>
          <w:b/>
          <w:color w:val="000000" w:themeColor="text1"/>
          <w:sz w:val="20"/>
          <w:szCs w:val="20"/>
        </w:rPr>
        <w:t xml:space="preserve"> </w:t>
      </w:r>
      <w:r w:rsidR="007535B6">
        <w:rPr>
          <w:rFonts w:ascii="Arial" w:hAnsi="Arial" w:cs="Arial"/>
          <w:b/>
          <w:color w:val="000000" w:themeColor="text1"/>
          <w:sz w:val="20"/>
          <w:szCs w:val="20"/>
        </w:rPr>
        <w:t>one or more</w:t>
      </w:r>
      <w:r w:rsidR="007535B6" w:rsidRPr="00401757">
        <w:rPr>
          <w:rFonts w:ascii="Arial" w:hAnsi="Arial" w:cs="Arial"/>
          <w:b/>
          <w:color w:val="000000" w:themeColor="text1"/>
          <w:sz w:val="20"/>
          <w:szCs w:val="20"/>
        </w:rPr>
        <w:t xml:space="preserve"> monitoring locations in frequency domain</w:t>
      </w:r>
      <w:r w:rsidR="007535B6" w:rsidRPr="00EA00A9">
        <w:rPr>
          <w:rFonts w:ascii="Arial" w:hAnsi="Arial" w:cs="Arial"/>
          <w:b/>
          <w:color w:val="000000" w:themeColor="text1"/>
          <w:sz w:val="20"/>
          <w:szCs w:val="20"/>
        </w:rPr>
        <w:t xml:space="preserve"> </w:t>
      </w:r>
      <w:r w:rsidR="007535B6" w:rsidRPr="001964B6">
        <w:rPr>
          <w:rFonts w:ascii="Arial" w:hAnsi="Arial" w:cs="Arial"/>
          <w:b/>
          <w:color w:val="000000" w:themeColor="text1"/>
          <w:sz w:val="20"/>
          <w:szCs w:val="20"/>
        </w:rPr>
        <w:t>in a search space set</w:t>
      </w:r>
      <w:r w:rsidR="007535B6">
        <w:rPr>
          <w:rFonts w:ascii="Arial" w:hAnsi="Arial" w:cs="Arial"/>
          <w:b/>
          <w:color w:val="000000" w:themeColor="text1"/>
          <w:sz w:val="20"/>
          <w:szCs w:val="20"/>
        </w:rPr>
        <w:t xml:space="preserve"> </w:t>
      </w:r>
      <w:r w:rsidR="007535B6" w:rsidRPr="001964B6">
        <w:rPr>
          <w:rFonts w:ascii="Arial" w:hAnsi="Arial" w:cs="Arial"/>
          <w:b/>
          <w:color w:val="000000" w:themeColor="text1"/>
          <w:sz w:val="20"/>
          <w:szCs w:val="20"/>
        </w:rPr>
        <w:t>configuration</w:t>
      </w:r>
      <w:r w:rsidR="007535B6">
        <w:rPr>
          <w:rFonts w:ascii="Arial" w:hAnsi="Arial" w:cs="Arial"/>
          <w:b/>
          <w:color w:val="000000" w:themeColor="text1"/>
          <w:sz w:val="20"/>
          <w:szCs w:val="20"/>
        </w:rPr>
        <w:t xml:space="preserve"> can</w:t>
      </w:r>
      <w:r>
        <w:rPr>
          <w:rFonts w:ascii="Arial" w:hAnsi="Arial" w:cs="Arial"/>
          <w:b/>
          <w:color w:val="000000" w:themeColor="text1"/>
          <w:sz w:val="20"/>
          <w:szCs w:val="20"/>
        </w:rPr>
        <w:t xml:space="preserve"> be used to</w:t>
      </w:r>
      <w:r w:rsidR="007535B6">
        <w:rPr>
          <w:rFonts w:ascii="Arial" w:hAnsi="Arial" w:cs="Arial"/>
          <w:b/>
          <w:color w:val="000000" w:themeColor="text1"/>
          <w:sz w:val="20"/>
          <w:szCs w:val="20"/>
        </w:rPr>
        <w:t xml:space="preserve"> align</w:t>
      </w:r>
      <w:r w:rsidR="007535B6">
        <w:rPr>
          <w:rFonts w:ascii="Arial" w:hAnsi="Arial" w:cs="Arial" w:hint="eastAsia"/>
          <w:b/>
          <w:color w:val="000000" w:themeColor="text1"/>
          <w:sz w:val="20"/>
          <w:szCs w:val="20"/>
        </w:rPr>
        <w:t xml:space="preserve"> </w:t>
      </w:r>
      <w:r w:rsidR="007535B6" w:rsidRPr="007535B6">
        <w:rPr>
          <w:rFonts w:ascii="Arial" w:hAnsi="Arial" w:cs="Arial"/>
          <w:b/>
          <w:color w:val="000000" w:themeColor="text1"/>
          <w:sz w:val="20"/>
          <w:szCs w:val="20"/>
        </w:rPr>
        <w:t>one or more frequency-domain resource allocation patterns with the starting PRB indexes of one or more LBT bandwidths</w:t>
      </w:r>
      <w:r w:rsidR="007535B6">
        <w:rPr>
          <w:rFonts w:ascii="Arial" w:hAnsi="Arial" w:cs="Arial"/>
          <w:b/>
          <w:color w:val="000000" w:themeColor="text1"/>
          <w:sz w:val="20"/>
          <w:szCs w:val="20"/>
        </w:rPr>
        <w:t xml:space="preserve">. </w:t>
      </w:r>
    </w:p>
    <w:p w14:paraId="05BA8AD6" w14:textId="77777777" w:rsidR="00F40645" w:rsidRPr="00F40645" w:rsidRDefault="00F40645" w:rsidP="00F40645">
      <w:pPr>
        <w:snapToGrid w:val="0"/>
        <w:spacing w:before="240" w:after="240"/>
        <w:jc w:val="center"/>
        <w:rPr>
          <w:rFonts w:ascii="Arial" w:hAnsi="Arial" w:cs="Arial"/>
          <w:color w:val="000000" w:themeColor="text1"/>
          <w:sz w:val="20"/>
          <w:szCs w:val="20"/>
        </w:rPr>
      </w:pPr>
    </w:p>
    <w:p w14:paraId="4B1EAD25" w14:textId="77777777" w:rsidR="00195F45" w:rsidRPr="00401757" w:rsidRDefault="00195F45" w:rsidP="00C25BAA">
      <w:pPr>
        <w:pStyle w:val="a3"/>
        <w:numPr>
          <w:ilvl w:val="0"/>
          <w:numId w:val="2"/>
        </w:numPr>
        <w:spacing w:after="240"/>
        <w:ind w:leftChars="0"/>
        <w:outlineLvl w:val="0"/>
        <w:rPr>
          <w:rFonts w:ascii="Arial" w:hAnsi="Arial" w:cs="Arial"/>
          <w:b/>
          <w:bCs/>
          <w:sz w:val="28"/>
          <w:szCs w:val="28"/>
        </w:rPr>
      </w:pPr>
      <w:r w:rsidRPr="00401757">
        <w:rPr>
          <w:rFonts w:ascii="Arial" w:hAnsi="Arial" w:cs="Arial"/>
          <w:b/>
          <w:bCs/>
          <w:sz w:val="28"/>
          <w:szCs w:val="28"/>
        </w:rPr>
        <w:t>Conclusion</w:t>
      </w:r>
    </w:p>
    <w:p w14:paraId="4B1EAD26" w14:textId="78F9B916" w:rsidR="00195F45" w:rsidRPr="00401757" w:rsidRDefault="00195F45" w:rsidP="00195F45">
      <w:pPr>
        <w:spacing w:afterLines="50" w:after="180"/>
        <w:rPr>
          <w:rFonts w:ascii="Arial" w:hAnsi="Arial" w:cs="Arial"/>
          <w:sz w:val="20"/>
          <w:szCs w:val="20"/>
        </w:rPr>
      </w:pPr>
      <w:r w:rsidRPr="00401757">
        <w:rPr>
          <w:rFonts w:ascii="Arial" w:hAnsi="Arial" w:cs="Arial"/>
          <w:sz w:val="20"/>
          <w:szCs w:val="20"/>
        </w:rPr>
        <w:t>In</w:t>
      </w:r>
      <w:r w:rsidR="00ED295E" w:rsidRPr="00401757">
        <w:rPr>
          <w:rFonts w:ascii="Arial" w:hAnsi="Arial" w:cs="Arial"/>
          <w:sz w:val="20"/>
          <w:szCs w:val="20"/>
        </w:rPr>
        <w:t xml:space="preserve"> summary, we have the following</w:t>
      </w:r>
      <w:r w:rsidR="00010A8E" w:rsidRPr="00401757">
        <w:rPr>
          <w:rFonts w:ascii="Arial" w:hAnsi="Arial" w:cs="Arial"/>
          <w:sz w:val="20"/>
          <w:szCs w:val="20"/>
        </w:rPr>
        <w:t xml:space="preserve"> proposals</w:t>
      </w:r>
      <w:r w:rsidRPr="00401757">
        <w:rPr>
          <w:rFonts w:ascii="Arial" w:hAnsi="Arial" w:cs="Arial"/>
          <w:sz w:val="20"/>
          <w:szCs w:val="20"/>
        </w:rPr>
        <w:t>:</w:t>
      </w:r>
    </w:p>
    <w:p w14:paraId="257FD121" w14:textId="77777777" w:rsidR="00AE5EEE" w:rsidRPr="00401757" w:rsidRDefault="00AE5EEE" w:rsidP="004C2C5F">
      <w:pPr>
        <w:outlineLvl w:val="0"/>
        <w:rPr>
          <w:rFonts w:ascii="Arial" w:hAnsi="Arial" w:cs="Arial"/>
          <w:b/>
          <w:color w:val="000000" w:themeColor="text1"/>
          <w:sz w:val="22"/>
          <w:u w:val="single"/>
        </w:rPr>
      </w:pPr>
      <w:r w:rsidRPr="00401757">
        <w:rPr>
          <w:rFonts w:ascii="Arial" w:hAnsi="Arial" w:cs="Arial"/>
          <w:b/>
          <w:color w:val="000000" w:themeColor="text1"/>
          <w:sz w:val="22"/>
          <w:u w:val="single"/>
        </w:rPr>
        <w:t>Indication of channel occupancy structure in frequency domain</w:t>
      </w:r>
    </w:p>
    <w:p w14:paraId="5824B6BC" w14:textId="77777777" w:rsidR="00BA2FE3" w:rsidRPr="00BA2FE3" w:rsidRDefault="00BA2FE3" w:rsidP="00BA2FE3">
      <w:pPr>
        <w:widowControl/>
        <w:snapToGrid w:val="0"/>
        <w:spacing w:before="240"/>
        <w:jc w:val="both"/>
        <w:rPr>
          <w:rFonts w:ascii="Arial" w:eastAsia="新細明體" w:hAnsi="Arial" w:cs="Arial"/>
          <w:b/>
          <w:color w:val="000000"/>
          <w:kern w:val="0"/>
          <w:sz w:val="20"/>
          <w:szCs w:val="20"/>
        </w:rPr>
      </w:pPr>
      <w:r w:rsidRPr="00BA2FE3">
        <w:rPr>
          <w:rFonts w:ascii="Arial" w:eastAsia="新細明體" w:hAnsi="Arial" w:cs="Arial"/>
          <w:b/>
          <w:color w:val="000000"/>
          <w:kern w:val="0"/>
          <w:sz w:val="20"/>
          <w:szCs w:val="20"/>
          <w:lang w:eastAsia="en-US"/>
        </w:rPr>
        <w:t xml:space="preserve">Proposal 1: For a serving cell, a bitmap for indicating frequency domain availability </w:t>
      </w:r>
      <w:r w:rsidRPr="00BA2FE3">
        <w:rPr>
          <w:rFonts w:ascii="Arial" w:eastAsia="新細明體" w:hAnsi="Arial" w:cs="Arial"/>
          <w:b/>
          <w:color w:val="000000"/>
          <w:kern w:val="0"/>
          <w:sz w:val="20"/>
          <w:szCs w:val="20"/>
        </w:rPr>
        <w:t xml:space="preserve">can </w:t>
      </w:r>
      <w:r w:rsidRPr="00BA2FE3">
        <w:rPr>
          <w:rFonts w:ascii="Arial" w:eastAsia="新細明體" w:hAnsi="Arial" w:cs="Arial"/>
          <w:b/>
          <w:color w:val="000000"/>
          <w:kern w:val="0"/>
          <w:sz w:val="20"/>
          <w:szCs w:val="20"/>
          <w:lang w:eastAsia="en-US"/>
        </w:rPr>
        <w:t xml:space="preserve">configured in DCI format 2_0: </w:t>
      </w:r>
    </w:p>
    <w:p w14:paraId="13832CFB" w14:textId="77777777" w:rsidR="00BA2FE3" w:rsidRPr="00BA2FE3" w:rsidRDefault="00BA2FE3" w:rsidP="00BA2FE3">
      <w:pPr>
        <w:widowControl/>
        <w:numPr>
          <w:ilvl w:val="0"/>
          <w:numId w:val="8"/>
        </w:numPr>
        <w:snapToGrid w:val="0"/>
        <w:jc w:val="both"/>
        <w:rPr>
          <w:rFonts w:ascii="Arial" w:eastAsia="Times New Roman" w:hAnsi="Arial" w:cs="Arial"/>
          <w:b/>
          <w:color w:val="000000"/>
          <w:kern w:val="0"/>
          <w:sz w:val="20"/>
          <w:szCs w:val="20"/>
          <w:lang w:eastAsia="zh-CN"/>
        </w:rPr>
      </w:pPr>
      <w:r w:rsidRPr="00BA2FE3">
        <w:rPr>
          <w:rFonts w:ascii="Arial" w:eastAsia="Times New Roman" w:hAnsi="Arial" w:cs="Arial"/>
          <w:b/>
          <w:color w:val="000000"/>
          <w:kern w:val="0"/>
          <w:sz w:val="20"/>
          <w:szCs w:val="20"/>
          <w:lang w:eastAsia="zh-CN"/>
        </w:rPr>
        <w:t>The length of the bitmap is equal to the number of configured LBT bandwidths in the serving cell.</w:t>
      </w:r>
    </w:p>
    <w:p w14:paraId="2A615521" w14:textId="77777777" w:rsidR="00BA2FE3" w:rsidRPr="00BA2FE3" w:rsidRDefault="00BA2FE3" w:rsidP="00BA2FE3">
      <w:pPr>
        <w:widowControl/>
        <w:numPr>
          <w:ilvl w:val="0"/>
          <w:numId w:val="8"/>
        </w:numPr>
        <w:snapToGrid w:val="0"/>
        <w:jc w:val="both"/>
        <w:rPr>
          <w:rFonts w:ascii="Arial" w:eastAsia="Times New Roman" w:hAnsi="Arial" w:cs="Arial"/>
          <w:b/>
          <w:color w:val="000000"/>
          <w:kern w:val="0"/>
          <w:sz w:val="20"/>
          <w:szCs w:val="20"/>
          <w:lang w:eastAsia="zh-CN"/>
        </w:rPr>
      </w:pPr>
      <w:r w:rsidRPr="00BA2FE3">
        <w:rPr>
          <w:rFonts w:ascii="Arial" w:eastAsia="Times New Roman" w:hAnsi="Arial" w:cs="Arial"/>
          <w:b/>
          <w:color w:val="000000"/>
          <w:kern w:val="0"/>
          <w:sz w:val="20"/>
          <w:szCs w:val="20"/>
          <w:lang w:eastAsia="zh-CN"/>
        </w:rPr>
        <w:lastRenderedPageBreak/>
        <w:t>The position of the bitmap in DCI and corresponding serving cell ID are provided by RRC.</w:t>
      </w:r>
    </w:p>
    <w:p w14:paraId="730B9273" w14:textId="77777777" w:rsidR="00BA2FE3" w:rsidRPr="00BA2FE3" w:rsidRDefault="00BA2FE3" w:rsidP="00CF1A31">
      <w:pPr>
        <w:widowControl/>
        <w:numPr>
          <w:ilvl w:val="0"/>
          <w:numId w:val="8"/>
        </w:numPr>
        <w:snapToGrid w:val="0"/>
        <w:spacing w:after="120"/>
        <w:rPr>
          <w:rFonts w:ascii="Arial" w:eastAsia="Times New Roman" w:hAnsi="Arial" w:cs="Arial"/>
          <w:b/>
          <w:color w:val="000000"/>
          <w:kern w:val="0"/>
          <w:sz w:val="20"/>
          <w:szCs w:val="20"/>
          <w:lang w:eastAsia="zh-CN"/>
        </w:rPr>
      </w:pPr>
      <w:r w:rsidRPr="00BA2FE3">
        <w:rPr>
          <w:rFonts w:ascii="Arial" w:eastAsia="Times New Roman" w:hAnsi="Arial" w:cs="Arial"/>
          <w:b/>
          <w:color w:val="000000"/>
          <w:kern w:val="0"/>
          <w:sz w:val="20"/>
          <w:szCs w:val="20"/>
          <w:lang w:eastAsia="zh-CN"/>
        </w:rPr>
        <w:t>A value of ‘0’ in the bitmap indicates that corresponding LBT bandwidth is not available for DL reception and a value of ‘1’ in the bitmap indicates that corresponding LBT bandwidth is available for DL reception.</w:t>
      </w:r>
    </w:p>
    <w:p w14:paraId="39C19A87" w14:textId="77777777" w:rsidR="00BA2FE3" w:rsidRPr="00BA2FE3" w:rsidRDefault="00BA2FE3" w:rsidP="00BA2FE3">
      <w:pPr>
        <w:widowControl/>
        <w:snapToGrid w:val="0"/>
        <w:jc w:val="both"/>
        <w:rPr>
          <w:rFonts w:ascii="Arial" w:eastAsia="Times New Roman" w:hAnsi="Arial" w:cs="Arial"/>
          <w:b/>
          <w:color w:val="000000"/>
          <w:kern w:val="0"/>
          <w:sz w:val="20"/>
          <w:szCs w:val="20"/>
          <w:lang w:eastAsia="zh-CN"/>
        </w:rPr>
      </w:pPr>
      <w:r w:rsidRPr="00BA2FE3">
        <w:rPr>
          <w:rFonts w:ascii="Arial" w:eastAsia="新細明體" w:hAnsi="Arial" w:cs="Arial"/>
          <w:b/>
          <w:color w:val="000000"/>
          <w:kern w:val="0"/>
          <w:sz w:val="20"/>
          <w:szCs w:val="20"/>
          <w:lang w:eastAsia="en-US"/>
        </w:rPr>
        <w:t xml:space="preserve">Proposal </w:t>
      </w:r>
      <w:r w:rsidRPr="00BA2FE3">
        <w:rPr>
          <w:rFonts w:ascii="Arial" w:eastAsia="新細明體" w:hAnsi="Arial" w:cs="Arial"/>
          <w:b/>
          <w:color w:val="000000"/>
          <w:kern w:val="0"/>
          <w:sz w:val="20"/>
          <w:szCs w:val="20"/>
        </w:rPr>
        <w:t>2</w:t>
      </w:r>
      <w:r w:rsidRPr="00BA2FE3">
        <w:rPr>
          <w:rFonts w:ascii="Arial" w:eastAsia="新細明體" w:hAnsi="Arial" w:cs="Arial"/>
          <w:b/>
          <w:color w:val="000000"/>
          <w:kern w:val="0"/>
          <w:sz w:val="20"/>
          <w:szCs w:val="20"/>
          <w:lang w:eastAsia="en-US"/>
        </w:rPr>
        <w:t xml:space="preserve">: If UE receives a frequency domain availability indication for a serving cell in a DCI format 2_0, this frequency domain availability indication </w:t>
      </w:r>
      <w:r w:rsidRPr="00BA2FE3">
        <w:rPr>
          <w:rFonts w:ascii="Arial" w:eastAsia="Times New Roman" w:hAnsi="Arial" w:cs="Arial"/>
          <w:b/>
          <w:color w:val="000000"/>
          <w:kern w:val="0"/>
          <w:sz w:val="20"/>
          <w:szCs w:val="20"/>
          <w:lang w:eastAsia="zh-CN"/>
        </w:rPr>
        <w:t xml:space="preserve">is valid until: </w:t>
      </w:r>
    </w:p>
    <w:p w14:paraId="535210D9" w14:textId="77777777" w:rsidR="00BA2FE3" w:rsidRPr="00BA2FE3" w:rsidRDefault="00BA2FE3" w:rsidP="00BA2FE3">
      <w:pPr>
        <w:widowControl/>
        <w:numPr>
          <w:ilvl w:val="0"/>
          <w:numId w:val="16"/>
        </w:numPr>
        <w:snapToGrid w:val="0"/>
        <w:ind w:left="567" w:hanging="283"/>
        <w:jc w:val="both"/>
        <w:rPr>
          <w:rFonts w:ascii="Arial" w:eastAsia="Times New Roman" w:hAnsi="Arial" w:cs="Arial"/>
          <w:b/>
          <w:color w:val="000000"/>
          <w:kern w:val="0"/>
          <w:sz w:val="20"/>
          <w:szCs w:val="20"/>
          <w:lang w:eastAsia="zh-CN"/>
        </w:rPr>
      </w:pPr>
      <w:r w:rsidRPr="00BA2FE3">
        <w:rPr>
          <w:rFonts w:ascii="Arial" w:eastAsia="Times New Roman" w:hAnsi="Arial" w:cs="Arial"/>
          <w:b/>
          <w:color w:val="000000"/>
          <w:kern w:val="0"/>
          <w:sz w:val="20"/>
          <w:szCs w:val="20"/>
          <w:lang w:eastAsia="zh-CN"/>
        </w:rPr>
        <w:t>The end of COT for the serving cell indicated by the same DCI format 2_0</w:t>
      </w:r>
    </w:p>
    <w:p w14:paraId="0E5D2C94" w14:textId="77777777" w:rsidR="00BA2FE3" w:rsidRPr="00BA2FE3" w:rsidRDefault="00BA2FE3" w:rsidP="00BA2FE3">
      <w:pPr>
        <w:widowControl/>
        <w:numPr>
          <w:ilvl w:val="0"/>
          <w:numId w:val="16"/>
        </w:numPr>
        <w:snapToGrid w:val="0"/>
        <w:spacing w:after="120"/>
        <w:ind w:left="567" w:hanging="283"/>
        <w:jc w:val="both"/>
        <w:rPr>
          <w:rFonts w:ascii="Arial" w:eastAsia="Times New Roman" w:hAnsi="Arial" w:cs="Arial"/>
          <w:b/>
          <w:color w:val="000000"/>
          <w:kern w:val="0"/>
          <w:sz w:val="20"/>
          <w:szCs w:val="20"/>
          <w:lang w:eastAsia="zh-CN"/>
        </w:rPr>
      </w:pPr>
      <w:r w:rsidRPr="00BA2FE3">
        <w:rPr>
          <w:rFonts w:ascii="Arial" w:eastAsia="Times New Roman" w:hAnsi="Arial" w:cs="Arial"/>
          <w:b/>
          <w:color w:val="000000"/>
          <w:kern w:val="0"/>
          <w:sz w:val="20"/>
          <w:szCs w:val="20"/>
          <w:lang w:eastAsia="zh-CN"/>
        </w:rPr>
        <w:t>Receiving a new frequency domain availability indication for the serving cell in a later DCI format 2_0</w:t>
      </w:r>
    </w:p>
    <w:p w14:paraId="2783D1C7" w14:textId="77777777" w:rsidR="00BA2FE3" w:rsidRPr="00BA2FE3" w:rsidRDefault="00BA2FE3" w:rsidP="00BA2FE3">
      <w:pPr>
        <w:widowControl/>
        <w:snapToGrid w:val="0"/>
        <w:spacing w:before="240" w:after="120"/>
        <w:jc w:val="both"/>
        <w:rPr>
          <w:rFonts w:ascii="Arial" w:eastAsia="新細明體" w:hAnsi="Arial" w:cs="Arial"/>
          <w:b/>
          <w:color w:val="000000"/>
          <w:kern w:val="0"/>
          <w:sz w:val="20"/>
          <w:szCs w:val="20"/>
          <w:lang w:eastAsia="en-US"/>
        </w:rPr>
      </w:pPr>
      <w:r w:rsidRPr="00BA2FE3">
        <w:rPr>
          <w:rFonts w:ascii="Arial" w:eastAsia="新細明體" w:hAnsi="Arial" w:cs="Arial"/>
          <w:b/>
          <w:color w:val="000000"/>
          <w:kern w:val="0"/>
          <w:sz w:val="20"/>
          <w:szCs w:val="20"/>
          <w:lang w:eastAsia="en-US"/>
        </w:rPr>
        <w:t>Proposal 3: If no valid frequency domain availability indication is ongoing or GC-PDCCH is not configured for a serving cell, UE should assume that all the LBT bandwidths of the serving cell are available for DL reception.</w:t>
      </w:r>
    </w:p>
    <w:p w14:paraId="0D79E52A" w14:textId="77777777" w:rsidR="006356BB" w:rsidRPr="006356BB" w:rsidRDefault="006356BB" w:rsidP="006356BB">
      <w:pPr>
        <w:snapToGrid w:val="0"/>
        <w:spacing w:before="240"/>
        <w:rPr>
          <w:rFonts w:ascii="Arial" w:eastAsia="新細明體" w:hAnsi="Arial" w:cs="Arial"/>
          <w:b/>
          <w:color w:val="000000"/>
          <w:kern w:val="0"/>
          <w:sz w:val="20"/>
          <w:szCs w:val="20"/>
          <w:lang w:eastAsia="en-US"/>
        </w:rPr>
      </w:pPr>
      <w:r w:rsidRPr="006356BB">
        <w:rPr>
          <w:rFonts w:ascii="Arial" w:eastAsia="新細明體" w:hAnsi="Arial" w:cs="Arial"/>
          <w:b/>
          <w:color w:val="000000"/>
          <w:kern w:val="0"/>
          <w:sz w:val="20"/>
          <w:szCs w:val="20"/>
          <w:lang w:eastAsia="en-US"/>
        </w:rPr>
        <w:t>Proposal 4: At the beginning of DL transmission burst of a serving cell, gNB could indicate UE that all the LBT bandwidths of the serving cell are available for DL reception.</w:t>
      </w:r>
    </w:p>
    <w:p w14:paraId="18592D1D" w14:textId="77777777" w:rsidR="006356BB" w:rsidRPr="006356BB" w:rsidRDefault="006356BB" w:rsidP="006356BB">
      <w:pPr>
        <w:snapToGrid w:val="0"/>
        <w:spacing w:before="240"/>
        <w:rPr>
          <w:rFonts w:ascii="Arial" w:eastAsia="新細明體" w:hAnsi="Arial" w:cs="Arial"/>
          <w:b/>
          <w:color w:val="000000"/>
          <w:kern w:val="0"/>
          <w:sz w:val="20"/>
          <w:szCs w:val="20"/>
          <w:lang w:eastAsia="en-US"/>
        </w:rPr>
      </w:pPr>
      <w:r w:rsidRPr="006356BB">
        <w:rPr>
          <w:rFonts w:ascii="Arial" w:eastAsia="新細明體" w:hAnsi="Arial" w:cs="Arial"/>
          <w:b/>
          <w:color w:val="000000"/>
          <w:kern w:val="0"/>
          <w:sz w:val="20"/>
          <w:szCs w:val="20"/>
          <w:lang w:eastAsia="en-US"/>
        </w:rPr>
        <w:t>Proposal 5: When UE detects a DCI format 2_0 indicating a reserved state (e.g., all “0”s) in the bitmap for frequency domain availability indication, UE assumes that only the LBT bandwidth(s) with detected DCI format 2_0 or any DCI format is available for DL reception.</w:t>
      </w:r>
    </w:p>
    <w:p w14:paraId="194C2FCD" w14:textId="77777777" w:rsidR="00EA1F16" w:rsidRPr="00401757" w:rsidRDefault="00EA1F16" w:rsidP="004C2C5F">
      <w:pPr>
        <w:snapToGrid w:val="0"/>
        <w:spacing w:before="240"/>
        <w:rPr>
          <w:rFonts w:ascii="Arial" w:hAnsi="Arial" w:cs="Arial"/>
          <w:b/>
          <w:color w:val="000000" w:themeColor="text1"/>
          <w:sz w:val="20"/>
          <w:szCs w:val="20"/>
        </w:rPr>
      </w:pPr>
    </w:p>
    <w:p w14:paraId="6A3E1085" w14:textId="0DF2A1F8" w:rsidR="00AE5EEE" w:rsidRPr="00401757" w:rsidRDefault="00BA2FE3" w:rsidP="004C2C5F">
      <w:pPr>
        <w:outlineLvl w:val="0"/>
        <w:rPr>
          <w:rFonts w:ascii="Arial" w:hAnsi="Arial" w:cs="Arial"/>
          <w:b/>
          <w:color w:val="000000" w:themeColor="text1"/>
          <w:sz w:val="22"/>
          <w:u w:val="single"/>
        </w:rPr>
      </w:pPr>
      <w:r w:rsidRPr="00BA2FE3">
        <w:rPr>
          <w:rFonts w:ascii="Arial" w:hAnsi="Arial" w:cs="Arial"/>
          <w:b/>
          <w:color w:val="000000" w:themeColor="text1"/>
          <w:sz w:val="22"/>
          <w:u w:val="single"/>
        </w:rPr>
        <w:t>UE behavior for a LBT BW indicated as available/unavailable for DL reception</w:t>
      </w:r>
    </w:p>
    <w:p w14:paraId="1BC414A5" w14:textId="77777777" w:rsidR="00BA2FE3" w:rsidRPr="00BA2FE3" w:rsidRDefault="00BA2FE3" w:rsidP="00BA2FE3">
      <w:pPr>
        <w:widowControl/>
        <w:snapToGrid w:val="0"/>
        <w:spacing w:before="240"/>
        <w:rPr>
          <w:rFonts w:ascii="Arial" w:eastAsia="新細明體" w:hAnsi="Arial" w:cs="Arial"/>
          <w:b/>
          <w:color w:val="000000"/>
          <w:kern w:val="0"/>
          <w:sz w:val="20"/>
          <w:szCs w:val="20"/>
          <w:lang w:eastAsia="en-US"/>
        </w:rPr>
      </w:pPr>
      <w:r w:rsidRPr="00BA2FE3">
        <w:rPr>
          <w:rFonts w:ascii="Arial" w:eastAsia="新細明體" w:hAnsi="Arial" w:cs="Arial"/>
          <w:b/>
          <w:color w:val="000000"/>
          <w:kern w:val="0"/>
          <w:sz w:val="20"/>
          <w:szCs w:val="20"/>
          <w:lang w:eastAsia="en-US"/>
        </w:rPr>
        <w:t>Proposal 6: For a search space set configuration associated with a CORESET that is confined within a LBT bandwidth and has one or more frequency-domain monitoring locations correspond</w:t>
      </w:r>
      <w:r w:rsidRPr="00BA2FE3">
        <w:rPr>
          <w:rFonts w:ascii="Arial" w:eastAsia="新細明體" w:hAnsi="Arial" w:cs="Arial" w:hint="eastAsia"/>
          <w:b/>
          <w:color w:val="000000"/>
          <w:kern w:val="0"/>
          <w:sz w:val="20"/>
          <w:szCs w:val="20"/>
        </w:rPr>
        <w:t>ing</w:t>
      </w:r>
      <w:r w:rsidRPr="00BA2FE3">
        <w:rPr>
          <w:rFonts w:ascii="Arial" w:eastAsia="新細明體" w:hAnsi="Arial" w:cs="Arial"/>
          <w:b/>
          <w:color w:val="000000"/>
          <w:kern w:val="0"/>
          <w:sz w:val="20"/>
          <w:szCs w:val="20"/>
          <w:lang w:eastAsia="en-US"/>
        </w:rPr>
        <w:t xml:space="preserve"> to one or more LBT bandwidths:</w:t>
      </w:r>
    </w:p>
    <w:p w14:paraId="4C58C4AC" w14:textId="246805ED" w:rsidR="00BA2FE3" w:rsidRPr="00BA2FE3" w:rsidRDefault="00BA2FE3" w:rsidP="00BA2FE3">
      <w:pPr>
        <w:widowControl/>
        <w:numPr>
          <w:ilvl w:val="0"/>
          <w:numId w:val="19"/>
        </w:numPr>
        <w:snapToGrid w:val="0"/>
        <w:spacing w:after="240"/>
        <w:contextualSpacing/>
        <w:rPr>
          <w:rFonts w:ascii="Arial" w:eastAsia="Times New Roman" w:hAnsi="Arial" w:cs="Arial"/>
          <w:b/>
          <w:color w:val="000000"/>
          <w:kern w:val="0"/>
          <w:szCs w:val="24"/>
          <w:lang w:eastAsia="zh-CN"/>
        </w:rPr>
      </w:pPr>
      <w:r w:rsidRPr="00BA2FE3">
        <w:rPr>
          <w:rFonts w:ascii="Arial" w:eastAsia="新細明體" w:hAnsi="Arial" w:cs="Arial"/>
          <w:b/>
          <w:color w:val="000000"/>
          <w:kern w:val="0"/>
          <w:sz w:val="20"/>
          <w:szCs w:val="20"/>
          <w:lang w:eastAsia="en-US"/>
        </w:rPr>
        <w:t xml:space="preserve">If one of the LBT bandwidths is indicated as unavailable by a frequency domain availability indication in DCI format 2_0, the frequency-domain monitoring location </w:t>
      </w:r>
      <w:r w:rsidRPr="00BA2FE3">
        <w:rPr>
          <w:rFonts w:ascii="Arial" w:eastAsia="新細明體" w:hAnsi="Arial" w:cs="Arial"/>
          <w:b/>
          <w:color w:val="000000"/>
          <w:kern w:val="0"/>
          <w:sz w:val="20"/>
          <w:szCs w:val="20"/>
        </w:rPr>
        <w:t>corresponding</w:t>
      </w:r>
      <w:r w:rsidRPr="00BA2FE3">
        <w:rPr>
          <w:rFonts w:ascii="Arial" w:eastAsia="新細明體" w:hAnsi="Arial" w:cs="Arial" w:hint="eastAsia"/>
          <w:b/>
          <w:color w:val="000000"/>
          <w:kern w:val="0"/>
          <w:sz w:val="20"/>
          <w:szCs w:val="20"/>
        </w:rPr>
        <w:t xml:space="preserve"> </w:t>
      </w:r>
      <w:r w:rsidRPr="00BA2FE3">
        <w:rPr>
          <w:rFonts w:ascii="Arial" w:eastAsia="新細明體" w:hAnsi="Arial" w:cs="Arial"/>
          <w:b/>
          <w:color w:val="000000"/>
          <w:kern w:val="0"/>
          <w:sz w:val="20"/>
          <w:szCs w:val="20"/>
          <w:lang w:eastAsia="en-US"/>
        </w:rPr>
        <w:t xml:space="preserve">to </w:t>
      </w:r>
      <w:r w:rsidRPr="00BA2FE3">
        <w:rPr>
          <w:rFonts w:ascii="Arial" w:eastAsia="新細明體" w:hAnsi="Arial" w:cs="Arial" w:hint="eastAsia"/>
          <w:b/>
          <w:color w:val="000000"/>
          <w:kern w:val="0"/>
          <w:sz w:val="20"/>
          <w:szCs w:val="20"/>
        </w:rPr>
        <w:t xml:space="preserve">the </w:t>
      </w:r>
      <w:r w:rsidRPr="00BA2FE3">
        <w:rPr>
          <w:rFonts w:ascii="Arial" w:eastAsia="新細明體" w:hAnsi="Arial" w:cs="Arial"/>
          <w:b/>
          <w:color w:val="000000"/>
          <w:kern w:val="0"/>
          <w:sz w:val="20"/>
          <w:szCs w:val="20"/>
          <w:lang w:eastAsia="en-US"/>
        </w:rPr>
        <w:t xml:space="preserve">unavailable </w:t>
      </w:r>
      <w:r w:rsidR="00E13919">
        <w:rPr>
          <w:rFonts w:ascii="Arial" w:eastAsia="新細明體" w:hAnsi="Arial" w:cs="Arial"/>
          <w:b/>
          <w:color w:val="000000"/>
          <w:kern w:val="0"/>
          <w:sz w:val="20"/>
          <w:szCs w:val="20"/>
          <w:lang w:eastAsia="en-US"/>
        </w:rPr>
        <w:t xml:space="preserve">LBT </w:t>
      </w:r>
      <w:r w:rsidRPr="00BA2FE3">
        <w:rPr>
          <w:rFonts w:ascii="Arial" w:eastAsia="新細明體" w:hAnsi="Arial" w:cs="Arial"/>
          <w:b/>
          <w:color w:val="000000"/>
          <w:kern w:val="0"/>
          <w:sz w:val="20"/>
          <w:szCs w:val="20"/>
          <w:lang w:eastAsia="en-US"/>
        </w:rPr>
        <w:t>bandwidth is disabled.</w:t>
      </w:r>
    </w:p>
    <w:p w14:paraId="6858FDF6" w14:textId="77777777" w:rsidR="00AC4656" w:rsidRDefault="00AC4656" w:rsidP="00BA2FE3">
      <w:pPr>
        <w:snapToGrid w:val="0"/>
        <w:spacing w:before="240"/>
        <w:jc w:val="both"/>
        <w:rPr>
          <w:rFonts w:ascii="Arial" w:hAnsi="Arial" w:cs="Arial"/>
          <w:b/>
          <w:color w:val="000000" w:themeColor="text1"/>
          <w:sz w:val="20"/>
          <w:szCs w:val="20"/>
        </w:rPr>
      </w:pPr>
    </w:p>
    <w:p w14:paraId="3913BFE7" w14:textId="6A686F3C" w:rsidR="00AC4656" w:rsidRPr="00AC4656" w:rsidRDefault="00AC4656" w:rsidP="00BA2FE3">
      <w:pPr>
        <w:snapToGrid w:val="0"/>
        <w:spacing w:before="240"/>
        <w:jc w:val="both"/>
        <w:rPr>
          <w:rFonts w:ascii="Arial" w:hAnsi="Arial" w:cs="Arial"/>
          <w:b/>
          <w:color w:val="000000" w:themeColor="text1"/>
          <w:sz w:val="22"/>
          <w:u w:val="single"/>
        </w:rPr>
      </w:pPr>
      <w:r w:rsidRPr="00AC4656">
        <w:rPr>
          <w:rFonts w:ascii="Arial" w:hAnsi="Arial" w:cs="Arial"/>
          <w:b/>
          <w:color w:val="000000" w:themeColor="text1"/>
          <w:sz w:val="22"/>
          <w:u w:val="single"/>
        </w:rPr>
        <w:t>Multiple CORESET monitoring locations in the frequency domain</w:t>
      </w:r>
    </w:p>
    <w:p w14:paraId="327FA9A0" w14:textId="77777777" w:rsidR="00BA2FE3" w:rsidRDefault="00BA2FE3" w:rsidP="00BA2FE3">
      <w:pPr>
        <w:snapToGrid w:val="0"/>
        <w:spacing w:before="240"/>
        <w:jc w:val="both"/>
        <w:rPr>
          <w:rFonts w:ascii="Arial" w:hAnsi="Arial" w:cs="Arial"/>
          <w:b/>
          <w:color w:val="000000" w:themeColor="text1"/>
          <w:sz w:val="20"/>
          <w:szCs w:val="20"/>
        </w:rPr>
      </w:pPr>
      <w:r w:rsidRPr="001964B6">
        <w:rPr>
          <w:rFonts w:ascii="Arial" w:hAnsi="Arial" w:cs="Arial"/>
          <w:b/>
          <w:color w:val="000000" w:themeColor="text1"/>
          <w:sz w:val="20"/>
          <w:szCs w:val="20"/>
        </w:rPr>
        <w:t xml:space="preserve">Proposal </w:t>
      </w:r>
      <w:r>
        <w:rPr>
          <w:rFonts w:ascii="Arial" w:hAnsi="Arial" w:cs="Arial"/>
          <w:b/>
          <w:color w:val="000000" w:themeColor="text1"/>
          <w:sz w:val="20"/>
          <w:szCs w:val="20"/>
        </w:rPr>
        <w:t>7</w:t>
      </w:r>
      <w:r w:rsidRPr="001964B6">
        <w:rPr>
          <w:rFonts w:ascii="Arial" w:hAnsi="Arial" w:cs="Arial"/>
          <w:b/>
          <w:color w:val="000000" w:themeColor="text1"/>
          <w:sz w:val="20"/>
          <w:szCs w:val="20"/>
        </w:rPr>
        <w:t>: Introduce a new parameter</w:t>
      </w:r>
      <w:r>
        <w:rPr>
          <w:rFonts w:ascii="Arial" w:hAnsi="Arial" w:cs="Arial"/>
          <w:b/>
          <w:color w:val="000000" w:themeColor="text1"/>
          <w:sz w:val="20"/>
          <w:szCs w:val="20"/>
        </w:rPr>
        <w:t xml:space="preserve"> </w:t>
      </w:r>
      <w:r w:rsidRPr="00EA00A9">
        <w:rPr>
          <w:rFonts w:ascii="Arial" w:hAnsi="Arial" w:cs="Arial"/>
          <w:b/>
          <w:color w:val="000000" w:themeColor="text1"/>
          <w:sz w:val="20"/>
          <w:szCs w:val="20"/>
        </w:rPr>
        <w:t xml:space="preserve">(e.g., </w:t>
      </w:r>
      <w:r w:rsidRPr="00EA00A9">
        <w:rPr>
          <w:rFonts w:ascii="Arial" w:hAnsi="Arial" w:cs="Arial"/>
          <w:b/>
          <w:i/>
          <w:color w:val="000000" w:themeColor="text1"/>
          <w:sz w:val="20"/>
          <w:szCs w:val="20"/>
        </w:rPr>
        <w:t>freqMonitorLocations</w:t>
      </w:r>
      <w:r w:rsidRPr="00EA00A9">
        <w:rPr>
          <w:rFonts w:ascii="Arial" w:hAnsi="Arial" w:cs="Arial"/>
          <w:b/>
          <w:color w:val="000000" w:themeColor="text1"/>
          <w:sz w:val="20"/>
          <w:szCs w:val="20"/>
        </w:rPr>
        <w:t xml:space="preserve">) </w:t>
      </w:r>
      <w:r w:rsidRPr="001964B6">
        <w:rPr>
          <w:rFonts w:ascii="Arial" w:hAnsi="Arial" w:cs="Arial"/>
          <w:b/>
          <w:color w:val="000000" w:themeColor="text1"/>
          <w:sz w:val="20"/>
          <w:szCs w:val="20"/>
        </w:rPr>
        <w:t>in a search space set configuration to indicate one or more</w:t>
      </w:r>
      <w:r>
        <w:rPr>
          <w:rFonts w:ascii="Arial" w:hAnsi="Arial" w:cs="Arial"/>
          <w:b/>
          <w:color w:val="000000" w:themeColor="text1"/>
          <w:sz w:val="20"/>
          <w:szCs w:val="20"/>
        </w:rPr>
        <w:t xml:space="preserve"> values.</w:t>
      </w:r>
      <w:r w:rsidRPr="001964B6">
        <w:rPr>
          <w:rFonts w:ascii="Arial" w:hAnsi="Arial" w:cs="Arial"/>
          <w:b/>
          <w:color w:val="000000" w:themeColor="text1"/>
          <w:sz w:val="20"/>
          <w:szCs w:val="20"/>
        </w:rPr>
        <w:t xml:space="preserve"> </w:t>
      </w:r>
    </w:p>
    <w:p w14:paraId="669B2A20" w14:textId="77777777" w:rsidR="00BA2FE3" w:rsidRPr="00EA00A9" w:rsidRDefault="00BA2FE3" w:rsidP="00BA2FE3">
      <w:pPr>
        <w:pStyle w:val="a3"/>
        <w:numPr>
          <w:ilvl w:val="0"/>
          <w:numId w:val="18"/>
        </w:numPr>
        <w:snapToGrid w:val="0"/>
        <w:ind w:leftChars="0"/>
        <w:rPr>
          <w:rFonts w:ascii="Arial" w:hAnsi="Arial" w:cs="Arial"/>
          <w:b/>
          <w:color w:val="000000" w:themeColor="text1"/>
          <w:sz w:val="20"/>
          <w:szCs w:val="20"/>
        </w:rPr>
      </w:pPr>
      <w:r>
        <w:rPr>
          <w:rFonts w:ascii="Arial" w:hAnsi="Arial" w:cs="Arial"/>
          <w:b/>
          <w:color w:val="000000" w:themeColor="text1"/>
          <w:sz w:val="20"/>
          <w:szCs w:val="20"/>
        </w:rPr>
        <w:t>Each</w:t>
      </w:r>
      <w:r w:rsidRPr="00EA00A9">
        <w:rPr>
          <w:rFonts w:ascii="Arial" w:hAnsi="Arial" w:cs="Arial"/>
          <w:b/>
          <w:color w:val="000000" w:themeColor="text1"/>
          <w:sz w:val="20"/>
          <w:szCs w:val="20"/>
        </w:rPr>
        <w:t xml:space="preserve"> value corresponds to a frequency domain monitoring location for the CORESET associated with the search space set configuration.</w:t>
      </w:r>
    </w:p>
    <w:p w14:paraId="047DE64F" w14:textId="01946EEF" w:rsidR="00BA2FE3" w:rsidRPr="00BA2FE3" w:rsidRDefault="00BA2FE3" w:rsidP="00BA2FE3">
      <w:pPr>
        <w:pStyle w:val="a3"/>
        <w:numPr>
          <w:ilvl w:val="0"/>
          <w:numId w:val="18"/>
        </w:numPr>
        <w:snapToGrid w:val="0"/>
        <w:ind w:leftChars="0"/>
        <w:rPr>
          <w:rFonts w:ascii="Arial" w:hAnsi="Arial" w:cs="Arial"/>
          <w:b/>
          <w:color w:val="000000" w:themeColor="text1"/>
          <w:sz w:val="20"/>
          <w:szCs w:val="20"/>
        </w:rPr>
      </w:pPr>
      <w:r>
        <w:rPr>
          <w:rFonts w:ascii="Arial" w:hAnsi="Arial" w:cs="Arial"/>
          <w:b/>
          <w:color w:val="000000" w:themeColor="text1"/>
          <w:sz w:val="20"/>
          <w:szCs w:val="20"/>
        </w:rPr>
        <w:t>Each</w:t>
      </w:r>
      <w:r w:rsidRPr="001964B6">
        <w:rPr>
          <w:rFonts w:ascii="Arial" w:hAnsi="Arial" w:cs="Arial"/>
          <w:b/>
          <w:color w:val="000000" w:themeColor="text1"/>
          <w:sz w:val="20"/>
          <w:szCs w:val="20"/>
        </w:rPr>
        <w:t xml:space="preserve"> value represents an RB offset, </w:t>
      </w:r>
      <w:r>
        <w:rPr>
          <w:rFonts w:ascii="Arial" w:hAnsi="Arial" w:cs="Arial"/>
          <w:b/>
          <w:color w:val="000000" w:themeColor="text1"/>
          <w:sz w:val="20"/>
          <w:szCs w:val="20"/>
        </w:rPr>
        <w:t>and</w:t>
      </w:r>
      <w:r w:rsidRPr="001964B6">
        <w:rPr>
          <w:rFonts w:ascii="Arial" w:hAnsi="Arial" w:cs="Arial"/>
          <w:b/>
          <w:color w:val="000000" w:themeColor="text1"/>
          <w:sz w:val="20"/>
          <w:szCs w:val="20"/>
        </w:rPr>
        <w:t xml:space="preserve"> a replicated frequency-domain resource allocation pattern of the associated CORESET is determined by shifting the frequency-domain resource allocation pattern configured by </w:t>
      </w:r>
      <w:r w:rsidRPr="001964B6">
        <w:rPr>
          <w:rFonts w:ascii="Arial" w:hAnsi="Arial" w:cs="Arial"/>
          <w:b/>
          <w:i/>
          <w:color w:val="000000" w:themeColor="text1"/>
          <w:sz w:val="20"/>
          <w:szCs w:val="20"/>
        </w:rPr>
        <w:t>frequencyDomainResources</w:t>
      </w:r>
      <w:r>
        <w:rPr>
          <w:rFonts w:ascii="Arial" w:hAnsi="Arial" w:cs="Arial"/>
          <w:b/>
          <w:i/>
          <w:color w:val="000000" w:themeColor="text1"/>
          <w:sz w:val="20"/>
          <w:szCs w:val="20"/>
        </w:rPr>
        <w:t xml:space="preserve"> </w:t>
      </w:r>
      <w:r>
        <w:rPr>
          <w:rFonts w:ascii="Arial" w:hAnsi="Arial" w:cs="Arial"/>
          <w:b/>
          <w:color w:val="000000" w:themeColor="text1"/>
          <w:sz w:val="20"/>
          <w:szCs w:val="20"/>
        </w:rPr>
        <w:t>according to the</w:t>
      </w:r>
      <w:r w:rsidRPr="001964B6">
        <w:rPr>
          <w:rFonts w:ascii="Arial" w:hAnsi="Arial" w:cs="Arial"/>
          <w:b/>
          <w:color w:val="000000" w:themeColor="text1"/>
          <w:sz w:val="20"/>
          <w:szCs w:val="20"/>
        </w:rPr>
        <w:t xml:space="preserve"> RB offset</w:t>
      </w:r>
      <w:r>
        <w:rPr>
          <w:rFonts w:ascii="Arial" w:hAnsi="Arial" w:cs="Arial"/>
          <w:b/>
          <w:color w:val="000000" w:themeColor="text1"/>
          <w:sz w:val="20"/>
          <w:szCs w:val="20"/>
        </w:rPr>
        <w:t>.</w:t>
      </w:r>
    </w:p>
    <w:p w14:paraId="640F027F" w14:textId="77777777" w:rsidR="00FB0F36" w:rsidRDefault="00BA2FE3" w:rsidP="00AC4656">
      <w:pPr>
        <w:snapToGrid w:val="0"/>
        <w:spacing w:before="240"/>
        <w:jc w:val="both"/>
        <w:rPr>
          <w:rFonts w:ascii="Arial" w:hAnsi="Arial" w:cs="Arial"/>
          <w:b/>
          <w:color w:val="000000" w:themeColor="text1"/>
          <w:sz w:val="20"/>
          <w:szCs w:val="20"/>
        </w:rPr>
      </w:pPr>
      <w:r w:rsidRPr="001964B6">
        <w:rPr>
          <w:rFonts w:ascii="Arial" w:hAnsi="Arial" w:cs="Arial"/>
          <w:b/>
          <w:color w:val="000000" w:themeColor="text1"/>
          <w:sz w:val="20"/>
          <w:szCs w:val="20"/>
        </w:rPr>
        <w:t xml:space="preserve">Proposal </w:t>
      </w:r>
      <w:r>
        <w:rPr>
          <w:rFonts w:ascii="Arial" w:hAnsi="Arial" w:cs="Arial"/>
          <w:b/>
          <w:color w:val="000000" w:themeColor="text1"/>
          <w:sz w:val="20"/>
          <w:szCs w:val="20"/>
        </w:rPr>
        <w:t xml:space="preserve">8: The </w:t>
      </w:r>
      <w:r w:rsidRPr="001964B6">
        <w:rPr>
          <w:rFonts w:ascii="Arial" w:hAnsi="Arial" w:cs="Arial"/>
          <w:b/>
          <w:color w:val="000000" w:themeColor="text1"/>
          <w:sz w:val="20"/>
          <w:szCs w:val="20"/>
        </w:rPr>
        <w:t>new parameter</w:t>
      </w:r>
      <w:r>
        <w:rPr>
          <w:rFonts w:ascii="Arial" w:hAnsi="Arial" w:cs="Arial"/>
          <w:b/>
          <w:color w:val="000000" w:themeColor="text1"/>
          <w:sz w:val="20"/>
          <w:szCs w:val="20"/>
        </w:rPr>
        <w:t xml:space="preserve"> </w:t>
      </w:r>
      <w:r w:rsidRPr="00EA00A9">
        <w:rPr>
          <w:rFonts w:ascii="Arial" w:hAnsi="Arial" w:cs="Arial"/>
          <w:b/>
          <w:color w:val="000000" w:themeColor="text1"/>
          <w:sz w:val="20"/>
          <w:szCs w:val="20"/>
        </w:rPr>
        <w:t xml:space="preserve">(e.g., </w:t>
      </w:r>
      <w:r w:rsidRPr="00EA00A9">
        <w:rPr>
          <w:rFonts w:ascii="Arial" w:hAnsi="Arial" w:cs="Arial"/>
          <w:b/>
          <w:i/>
          <w:color w:val="000000" w:themeColor="text1"/>
          <w:sz w:val="20"/>
          <w:szCs w:val="20"/>
        </w:rPr>
        <w:t>freqMonitorLocations</w:t>
      </w:r>
      <w:r w:rsidRPr="00EA00A9">
        <w:rPr>
          <w:rFonts w:ascii="Arial" w:hAnsi="Arial" w:cs="Arial"/>
          <w:b/>
          <w:color w:val="000000" w:themeColor="text1"/>
          <w:sz w:val="20"/>
          <w:szCs w:val="20"/>
        </w:rPr>
        <w:t>)</w:t>
      </w:r>
      <w:r>
        <w:rPr>
          <w:rFonts w:ascii="Arial" w:hAnsi="Arial" w:cs="Arial"/>
          <w:b/>
          <w:color w:val="000000" w:themeColor="text1"/>
          <w:sz w:val="20"/>
          <w:szCs w:val="20"/>
        </w:rPr>
        <w:t xml:space="preserve"> for providing</w:t>
      </w:r>
      <w:r w:rsidRPr="00401757">
        <w:rPr>
          <w:rFonts w:ascii="Arial" w:hAnsi="Arial" w:cs="Arial"/>
          <w:b/>
          <w:color w:val="000000" w:themeColor="text1"/>
          <w:sz w:val="20"/>
          <w:szCs w:val="20"/>
        </w:rPr>
        <w:t xml:space="preserve"> </w:t>
      </w:r>
      <w:r>
        <w:rPr>
          <w:rFonts w:ascii="Arial" w:hAnsi="Arial" w:cs="Arial"/>
          <w:b/>
          <w:color w:val="000000" w:themeColor="text1"/>
          <w:sz w:val="20"/>
          <w:szCs w:val="20"/>
        </w:rPr>
        <w:t>one or more</w:t>
      </w:r>
      <w:r w:rsidRPr="00401757">
        <w:rPr>
          <w:rFonts w:ascii="Arial" w:hAnsi="Arial" w:cs="Arial"/>
          <w:b/>
          <w:color w:val="000000" w:themeColor="text1"/>
          <w:sz w:val="20"/>
          <w:szCs w:val="20"/>
        </w:rPr>
        <w:t xml:space="preserve"> monitoring locations in frequency domain</w:t>
      </w:r>
      <w:r w:rsidRPr="00EA00A9">
        <w:rPr>
          <w:rFonts w:ascii="Arial" w:hAnsi="Arial" w:cs="Arial"/>
          <w:b/>
          <w:color w:val="000000" w:themeColor="text1"/>
          <w:sz w:val="20"/>
          <w:szCs w:val="20"/>
        </w:rPr>
        <w:t xml:space="preserve"> </w:t>
      </w:r>
      <w:r w:rsidRPr="001964B6">
        <w:rPr>
          <w:rFonts w:ascii="Arial" w:hAnsi="Arial" w:cs="Arial"/>
          <w:b/>
          <w:color w:val="000000" w:themeColor="text1"/>
          <w:sz w:val="20"/>
          <w:szCs w:val="20"/>
        </w:rPr>
        <w:t>in a search space set</w:t>
      </w:r>
      <w:r>
        <w:rPr>
          <w:rFonts w:ascii="Arial" w:hAnsi="Arial" w:cs="Arial"/>
          <w:b/>
          <w:color w:val="000000" w:themeColor="text1"/>
          <w:sz w:val="20"/>
          <w:szCs w:val="20"/>
        </w:rPr>
        <w:t xml:space="preserve"> </w:t>
      </w:r>
      <w:r w:rsidRPr="001964B6">
        <w:rPr>
          <w:rFonts w:ascii="Arial" w:hAnsi="Arial" w:cs="Arial"/>
          <w:b/>
          <w:color w:val="000000" w:themeColor="text1"/>
          <w:sz w:val="20"/>
          <w:szCs w:val="20"/>
        </w:rPr>
        <w:t>configuration</w:t>
      </w:r>
      <w:r>
        <w:rPr>
          <w:rFonts w:ascii="Arial" w:hAnsi="Arial" w:cs="Arial"/>
          <w:b/>
          <w:color w:val="000000" w:themeColor="text1"/>
          <w:sz w:val="20"/>
          <w:szCs w:val="20"/>
        </w:rPr>
        <w:t xml:space="preserve"> can be used to align</w:t>
      </w:r>
      <w:r>
        <w:rPr>
          <w:rFonts w:ascii="Arial" w:hAnsi="Arial" w:cs="Arial" w:hint="eastAsia"/>
          <w:b/>
          <w:color w:val="000000" w:themeColor="text1"/>
          <w:sz w:val="20"/>
          <w:szCs w:val="20"/>
        </w:rPr>
        <w:t xml:space="preserve"> </w:t>
      </w:r>
      <w:r w:rsidRPr="007535B6">
        <w:rPr>
          <w:rFonts w:ascii="Arial" w:hAnsi="Arial" w:cs="Arial"/>
          <w:b/>
          <w:color w:val="000000" w:themeColor="text1"/>
          <w:sz w:val="20"/>
          <w:szCs w:val="20"/>
        </w:rPr>
        <w:t>one or more frequency-domain resource allocation patterns with the starting PRB indexes of one or more LBT bandwidths</w:t>
      </w:r>
      <w:r>
        <w:rPr>
          <w:rFonts w:ascii="Arial" w:hAnsi="Arial" w:cs="Arial"/>
          <w:b/>
          <w:color w:val="000000" w:themeColor="text1"/>
          <w:sz w:val="20"/>
          <w:szCs w:val="20"/>
        </w:rPr>
        <w:t>.</w:t>
      </w:r>
    </w:p>
    <w:p w14:paraId="13918D93" w14:textId="2EDFAB7D" w:rsidR="00BA2FE3" w:rsidRPr="00970D9E" w:rsidRDefault="00BA2FE3" w:rsidP="00AC4656">
      <w:pPr>
        <w:snapToGrid w:val="0"/>
        <w:spacing w:before="240"/>
        <w:jc w:val="both"/>
        <w:rPr>
          <w:rFonts w:ascii="Arial" w:hAnsi="Arial" w:cs="Arial"/>
          <w:b/>
          <w:color w:val="000000" w:themeColor="text1"/>
          <w:sz w:val="20"/>
          <w:szCs w:val="20"/>
        </w:rPr>
      </w:pPr>
      <w:r>
        <w:rPr>
          <w:rFonts w:ascii="Arial" w:hAnsi="Arial" w:cs="Arial"/>
          <w:b/>
          <w:color w:val="000000" w:themeColor="text1"/>
          <w:sz w:val="20"/>
          <w:szCs w:val="20"/>
        </w:rPr>
        <w:t xml:space="preserve"> </w:t>
      </w:r>
    </w:p>
    <w:p w14:paraId="4B1EAD28" w14:textId="77777777" w:rsidR="00206C5E" w:rsidRPr="00401757" w:rsidRDefault="00E13919" w:rsidP="00206C5E">
      <w:pPr>
        <w:jc w:val="both"/>
        <w:rPr>
          <w:rFonts w:ascii="Arial" w:hAnsi="Arial" w:cs="Arial"/>
          <w:sz w:val="20"/>
          <w:szCs w:val="20"/>
        </w:rPr>
      </w:pPr>
      <w:r>
        <w:rPr>
          <w:rFonts w:ascii="Arial" w:hAnsi="Arial" w:cs="Arial"/>
        </w:rPr>
        <w:pict w14:anchorId="4B1EAD39">
          <v:rect id="_x0000_i1028" style="width:415.3pt;height:1pt" o:hralign="center" o:hrstd="t" o:hrnoshade="t" o:hr="t" fillcolor="black [3213]" stroked="f"/>
        </w:pict>
      </w:r>
    </w:p>
    <w:p w14:paraId="4B1EAD29" w14:textId="77777777" w:rsidR="00D07E75" w:rsidRPr="00FB0F36" w:rsidRDefault="00206C5E" w:rsidP="00C25BAA">
      <w:pPr>
        <w:pStyle w:val="a3"/>
        <w:numPr>
          <w:ilvl w:val="0"/>
          <w:numId w:val="2"/>
        </w:numPr>
        <w:spacing w:after="240"/>
        <w:ind w:leftChars="0"/>
        <w:outlineLvl w:val="0"/>
        <w:rPr>
          <w:rFonts w:ascii="Arial" w:hAnsi="Arial" w:cs="Arial"/>
          <w:b/>
          <w:sz w:val="28"/>
          <w:szCs w:val="28"/>
        </w:rPr>
      </w:pPr>
      <w:r w:rsidRPr="00FB0F36">
        <w:rPr>
          <w:rFonts w:ascii="Arial" w:hAnsi="Arial" w:cs="Arial"/>
          <w:b/>
          <w:sz w:val="28"/>
          <w:szCs w:val="28"/>
        </w:rPr>
        <w:t>References</w:t>
      </w:r>
      <w:bookmarkStart w:id="2" w:name="_Ref494442004"/>
      <w:bookmarkStart w:id="3" w:name="_Ref498453616"/>
      <w:bookmarkStart w:id="4" w:name="_Ref481596356"/>
      <w:bookmarkStart w:id="5" w:name="_Ref481781528"/>
      <w:bookmarkStart w:id="6" w:name="_Ref481782557"/>
    </w:p>
    <w:bookmarkEnd w:id="2"/>
    <w:bookmarkEnd w:id="3"/>
    <w:bookmarkEnd w:id="4"/>
    <w:bookmarkEnd w:id="5"/>
    <w:bookmarkEnd w:id="6"/>
    <w:p w14:paraId="4F552BA5" w14:textId="77777777" w:rsidR="00BA2FE3" w:rsidRPr="00BA2FE3" w:rsidRDefault="00BA2FE3" w:rsidP="00BA2FE3">
      <w:pPr>
        <w:widowControl/>
        <w:numPr>
          <w:ilvl w:val="0"/>
          <w:numId w:val="3"/>
        </w:numPr>
        <w:spacing w:afterLines="50" w:after="180" w:line="240" w:lineRule="exact"/>
        <w:rPr>
          <w:rFonts w:ascii="Arial" w:eastAsia="Batang" w:hAnsi="Arial" w:cs="Arial"/>
          <w:bCs/>
          <w:sz w:val="20"/>
          <w:szCs w:val="20"/>
          <w:lang w:eastAsia="ko-KR"/>
        </w:rPr>
      </w:pPr>
      <w:r w:rsidRPr="00BA2FE3">
        <w:rPr>
          <w:rFonts w:ascii="Arial" w:eastAsia="Batang" w:hAnsi="Arial" w:cs="Arial"/>
          <w:bCs/>
          <w:sz w:val="20"/>
          <w:szCs w:val="20"/>
          <w:lang w:eastAsia="ko-KR"/>
        </w:rPr>
        <w:t>3GPP RAN1 #97, “Chairman’s Notes RAN1 #97”, Reno, USA, May 2019.</w:t>
      </w:r>
    </w:p>
    <w:p w14:paraId="11784BD0" w14:textId="77777777" w:rsidR="00BA2FE3" w:rsidRPr="00BA2FE3" w:rsidRDefault="00BA2FE3" w:rsidP="00BA2FE3">
      <w:pPr>
        <w:widowControl/>
        <w:numPr>
          <w:ilvl w:val="0"/>
          <w:numId w:val="3"/>
        </w:numPr>
        <w:spacing w:afterLines="50" w:after="180" w:line="240" w:lineRule="exact"/>
        <w:rPr>
          <w:rFonts w:ascii="Arial" w:eastAsia="Batang" w:hAnsi="Arial" w:cs="Arial"/>
          <w:bCs/>
          <w:sz w:val="20"/>
          <w:szCs w:val="20"/>
          <w:lang w:eastAsia="ko-KR"/>
        </w:rPr>
      </w:pPr>
      <w:r w:rsidRPr="00BA2FE3">
        <w:rPr>
          <w:rFonts w:ascii="Arial" w:eastAsia="Batang" w:hAnsi="Arial" w:cs="Arial"/>
          <w:bCs/>
          <w:sz w:val="20"/>
          <w:szCs w:val="20"/>
          <w:lang w:eastAsia="ko-KR"/>
        </w:rPr>
        <w:t>3GPP RAN1 #98, “Chairman’s Notes RAN1 #98”, Prague, Czech, August 2019.</w:t>
      </w:r>
    </w:p>
    <w:p w14:paraId="0E5C3C73" w14:textId="61367548" w:rsidR="009955AD" w:rsidRPr="00BA2FE3" w:rsidRDefault="00BA2FE3" w:rsidP="00BA2FE3">
      <w:pPr>
        <w:widowControl/>
        <w:numPr>
          <w:ilvl w:val="0"/>
          <w:numId w:val="3"/>
        </w:numPr>
        <w:spacing w:afterLines="50" w:after="180" w:line="240" w:lineRule="exact"/>
        <w:rPr>
          <w:rFonts w:ascii="Arial" w:eastAsia="Batang" w:hAnsi="Arial" w:cs="Arial"/>
          <w:bCs/>
          <w:sz w:val="20"/>
          <w:szCs w:val="20"/>
          <w:lang w:eastAsia="ko-KR"/>
        </w:rPr>
      </w:pPr>
      <w:r w:rsidRPr="00BA2FE3">
        <w:rPr>
          <w:rFonts w:ascii="Arial" w:eastAsia="Batang" w:hAnsi="Arial" w:cs="Arial"/>
          <w:bCs/>
          <w:sz w:val="20"/>
          <w:szCs w:val="20"/>
          <w:lang w:eastAsia="ko-KR"/>
        </w:rPr>
        <w:t>3GPP RAN1 #98bis, “Chairman’s Notes RAN1 #98bis”, Chongqing, China, October 2019.</w:t>
      </w:r>
    </w:p>
    <w:sectPr w:rsidR="009955AD" w:rsidRPr="00BA2FE3" w:rsidSect="00BA2FE3">
      <w:pgSz w:w="11906" w:h="16838"/>
      <w:pgMar w:top="1440" w:right="851" w:bottom="144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671A4" w14:textId="77777777" w:rsidR="00AE5EEE" w:rsidRDefault="00AE5EEE" w:rsidP="00B56805">
      <w:r>
        <w:separator/>
      </w:r>
    </w:p>
  </w:endnote>
  <w:endnote w:type="continuationSeparator" w:id="0">
    <w:p w14:paraId="29349104" w14:textId="77777777" w:rsidR="00AE5EEE" w:rsidRDefault="00AE5EEE" w:rsidP="00B5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8D040" w14:textId="77777777" w:rsidR="00AE5EEE" w:rsidRDefault="00AE5EEE" w:rsidP="00B56805">
      <w:r>
        <w:separator/>
      </w:r>
    </w:p>
  </w:footnote>
  <w:footnote w:type="continuationSeparator" w:id="0">
    <w:p w14:paraId="2FFEA2FC" w14:textId="77777777" w:rsidR="00AE5EEE" w:rsidRDefault="00AE5EEE" w:rsidP="00B568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6E076C4"/>
    <w:lvl w:ilvl="0">
      <w:start w:val="1"/>
      <w:numFmt w:val="bullet"/>
      <w:pStyle w:val="5"/>
      <w:lvlText w:val=""/>
      <w:lvlJc w:val="left"/>
      <w:pPr>
        <w:tabs>
          <w:tab w:val="num" w:pos="1800"/>
        </w:tabs>
        <w:ind w:left="1800" w:hanging="360"/>
      </w:pPr>
      <w:rPr>
        <w:rFonts w:ascii="Symbol" w:hAnsi="Symbol"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301C0B"/>
    <w:multiLevelType w:val="hybridMultilevel"/>
    <w:tmpl w:val="1C58C11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15:restartNumberingAfterBreak="0">
    <w:nsid w:val="20B0312C"/>
    <w:multiLevelType w:val="hybridMultilevel"/>
    <w:tmpl w:val="33E2A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3B10A0"/>
    <w:multiLevelType w:val="hybridMultilevel"/>
    <w:tmpl w:val="DC8ED15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4B1863"/>
    <w:multiLevelType w:val="multilevel"/>
    <w:tmpl w:val="A82C1ABA"/>
    <w:lvl w:ilvl="0">
      <w:start w:val="1"/>
      <w:numFmt w:val="decimal"/>
      <w:lvlText w:val="%1."/>
      <w:lvlJc w:val="left"/>
      <w:pPr>
        <w:ind w:left="360" w:hanging="360"/>
      </w:pPr>
      <w:rPr>
        <w:rFonts w:hint="default"/>
        <w:b/>
        <w:sz w:val="28"/>
      </w:rPr>
    </w:lvl>
    <w:lvl w:ilvl="1">
      <w:start w:val="1"/>
      <w:numFmt w:val="decimal"/>
      <w:isLgl/>
      <w:lvlText w:val="%1.%2"/>
      <w:lvlJc w:val="left"/>
      <w:pPr>
        <w:ind w:left="375" w:hanging="375"/>
      </w:pPr>
      <w:rPr>
        <w:rFonts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B31DC"/>
    <w:multiLevelType w:val="hybridMultilevel"/>
    <w:tmpl w:val="27E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6158D9"/>
    <w:multiLevelType w:val="hybridMultilevel"/>
    <w:tmpl w:val="A8266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B232DBC"/>
    <w:multiLevelType w:val="hybridMultilevel"/>
    <w:tmpl w:val="A48E8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15"/>
  </w:num>
  <w:num w:numId="5">
    <w:abstractNumId w:val="16"/>
  </w:num>
  <w:num w:numId="6">
    <w:abstractNumId w:val="12"/>
  </w:num>
  <w:num w:numId="7">
    <w:abstractNumId w:val="1"/>
  </w:num>
  <w:num w:numId="8">
    <w:abstractNumId w:val="8"/>
  </w:num>
  <w:num w:numId="9">
    <w:abstractNumId w:val="10"/>
  </w:num>
  <w:num w:numId="10">
    <w:abstractNumId w:val="9"/>
  </w:num>
  <w:num w:numId="11">
    <w:abstractNumId w:val="2"/>
  </w:num>
  <w:num w:numId="12">
    <w:abstractNumId w:val="11"/>
  </w:num>
  <w:num w:numId="13">
    <w:abstractNumId w:val="13"/>
  </w:num>
  <w:num w:numId="14">
    <w:abstractNumId w:val="5"/>
  </w:num>
  <w:num w:numId="15">
    <w:abstractNumId w:val="4"/>
  </w:num>
  <w:num w:numId="16">
    <w:abstractNumId w:val="3"/>
  </w:num>
  <w:num w:numId="17">
    <w:abstractNumId w:val="17"/>
  </w:num>
  <w:num w:numId="18">
    <w:abstractNumId w:val="18"/>
  </w:num>
  <w:num w:numId="1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522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4F3"/>
    <w:rsid w:val="00005C77"/>
    <w:rsid w:val="00010A8E"/>
    <w:rsid w:val="00011293"/>
    <w:rsid w:val="00011885"/>
    <w:rsid w:val="00012178"/>
    <w:rsid w:val="000136BD"/>
    <w:rsid w:val="000151DB"/>
    <w:rsid w:val="00030FBD"/>
    <w:rsid w:val="00031367"/>
    <w:rsid w:val="00031E9D"/>
    <w:rsid w:val="000364A1"/>
    <w:rsid w:val="00037A95"/>
    <w:rsid w:val="00037AEA"/>
    <w:rsid w:val="000412C1"/>
    <w:rsid w:val="00042FF4"/>
    <w:rsid w:val="00050D9D"/>
    <w:rsid w:val="00051211"/>
    <w:rsid w:val="000525BD"/>
    <w:rsid w:val="00055DC3"/>
    <w:rsid w:val="000620A8"/>
    <w:rsid w:val="00062587"/>
    <w:rsid w:val="0006404E"/>
    <w:rsid w:val="000646C4"/>
    <w:rsid w:val="00064E3C"/>
    <w:rsid w:val="00065D30"/>
    <w:rsid w:val="0006691E"/>
    <w:rsid w:val="00067340"/>
    <w:rsid w:val="00072492"/>
    <w:rsid w:val="00075237"/>
    <w:rsid w:val="000817DC"/>
    <w:rsid w:val="00081ECE"/>
    <w:rsid w:val="00083521"/>
    <w:rsid w:val="00083FE4"/>
    <w:rsid w:val="00090E84"/>
    <w:rsid w:val="00092A5C"/>
    <w:rsid w:val="00092BD7"/>
    <w:rsid w:val="000946A7"/>
    <w:rsid w:val="0009536F"/>
    <w:rsid w:val="00095E38"/>
    <w:rsid w:val="00097BC6"/>
    <w:rsid w:val="000A26AD"/>
    <w:rsid w:val="000A32E4"/>
    <w:rsid w:val="000A5130"/>
    <w:rsid w:val="000A69C0"/>
    <w:rsid w:val="000B3C1B"/>
    <w:rsid w:val="000B6F60"/>
    <w:rsid w:val="000B7068"/>
    <w:rsid w:val="000C0055"/>
    <w:rsid w:val="000C117D"/>
    <w:rsid w:val="000C3089"/>
    <w:rsid w:val="000C3208"/>
    <w:rsid w:val="000C3F42"/>
    <w:rsid w:val="000C53DA"/>
    <w:rsid w:val="000C6337"/>
    <w:rsid w:val="000C7688"/>
    <w:rsid w:val="000C7905"/>
    <w:rsid w:val="000D135A"/>
    <w:rsid w:val="000D2253"/>
    <w:rsid w:val="000D2925"/>
    <w:rsid w:val="000D6363"/>
    <w:rsid w:val="000D7640"/>
    <w:rsid w:val="000D7942"/>
    <w:rsid w:val="000E2181"/>
    <w:rsid w:val="000E3373"/>
    <w:rsid w:val="000E3564"/>
    <w:rsid w:val="000E4442"/>
    <w:rsid w:val="000E61A7"/>
    <w:rsid w:val="000F2571"/>
    <w:rsid w:val="000F30E6"/>
    <w:rsid w:val="000F31DC"/>
    <w:rsid w:val="001014C1"/>
    <w:rsid w:val="001014FC"/>
    <w:rsid w:val="00102DCB"/>
    <w:rsid w:val="00103D2A"/>
    <w:rsid w:val="001052B1"/>
    <w:rsid w:val="0010660A"/>
    <w:rsid w:val="001068F2"/>
    <w:rsid w:val="00112595"/>
    <w:rsid w:val="00114148"/>
    <w:rsid w:val="00115D1C"/>
    <w:rsid w:val="001233C3"/>
    <w:rsid w:val="0012488A"/>
    <w:rsid w:val="00124C6F"/>
    <w:rsid w:val="00126F5F"/>
    <w:rsid w:val="0013097A"/>
    <w:rsid w:val="00131CC0"/>
    <w:rsid w:val="0013374D"/>
    <w:rsid w:val="00133A31"/>
    <w:rsid w:val="001340AC"/>
    <w:rsid w:val="00134A12"/>
    <w:rsid w:val="001401FC"/>
    <w:rsid w:val="00141127"/>
    <w:rsid w:val="00142A5E"/>
    <w:rsid w:val="0014617E"/>
    <w:rsid w:val="0014671A"/>
    <w:rsid w:val="00146994"/>
    <w:rsid w:val="001500BD"/>
    <w:rsid w:val="00151116"/>
    <w:rsid w:val="00152131"/>
    <w:rsid w:val="00152FE7"/>
    <w:rsid w:val="00153DAF"/>
    <w:rsid w:val="001540A5"/>
    <w:rsid w:val="00154D22"/>
    <w:rsid w:val="001610AA"/>
    <w:rsid w:val="001624D6"/>
    <w:rsid w:val="00162796"/>
    <w:rsid w:val="00167279"/>
    <w:rsid w:val="00167B89"/>
    <w:rsid w:val="00170164"/>
    <w:rsid w:val="00170688"/>
    <w:rsid w:val="0017075E"/>
    <w:rsid w:val="00171D6C"/>
    <w:rsid w:val="001742F3"/>
    <w:rsid w:val="00174E27"/>
    <w:rsid w:val="00175176"/>
    <w:rsid w:val="001758FC"/>
    <w:rsid w:val="00175F34"/>
    <w:rsid w:val="0017604A"/>
    <w:rsid w:val="00181DFA"/>
    <w:rsid w:val="00184549"/>
    <w:rsid w:val="00185541"/>
    <w:rsid w:val="001906A8"/>
    <w:rsid w:val="00195F45"/>
    <w:rsid w:val="00196200"/>
    <w:rsid w:val="001964B6"/>
    <w:rsid w:val="001A1772"/>
    <w:rsid w:val="001A214D"/>
    <w:rsid w:val="001A2322"/>
    <w:rsid w:val="001A4FC5"/>
    <w:rsid w:val="001A5503"/>
    <w:rsid w:val="001A5563"/>
    <w:rsid w:val="001B0B1A"/>
    <w:rsid w:val="001B3849"/>
    <w:rsid w:val="001B57B5"/>
    <w:rsid w:val="001C039F"/>
    <w:rsid w:val="001C0CB3"/>
    <w:rsid w:val="001C1D70"/>
    <w:rsid w:val="001C2569"/>
    <w:rsid w:val="001C4BB2"/>
    <w:rsid w:val="001C68AD"/>
    <w:rsid w:val="001D0C9A"/>
    <w:rsid w:val="001D2A7A"/>
    <w:rsid w:val="001D30DB"/>
    <w:rsid w:val="001D3A2F"/>
    <w:rsid w:val="001D6817"/>
    <w:rsid w:val="001D7BD7"/>
    <w:rsid w:val="001E0491"/>
    <w:rsid w:val="001E0977"/>
    <w:rsid w:val="001E1181"/>
    <w:rsid w:val="001E678D"/>
    <w:rsid w:val="001F252C"/>
    <w:rsid w:val="001F34B2"/>
    <w:rsid w:val="001F6505"/>
    <w:rsid w:val="001F6D27"/>
    <w:rsid w:val="00201637"/>
    <w:rsid w:val="00201703"/>
    <w:rsid w:val="00202142"/>
    <w:rsid w:val="002027F6"/>
    <w:rsid w:val="0020345E"/>
    <w:rsid w:val="00203583"/>
    <w:rsid w:val="00204F97"/>
    <w:rsid w:val="00206C5E"/>
    <w:rsid w:val="002109A3"/>
    <w:rsid w:val="00212D58"/>
    <w:rsid w:val="00213DDC"/>
    <w:rsid w:val="00220E7C"/>
    <w:rsid w:val="002222DF"/>
    <w:rsid w:val="002274BB"/>
    <w:rsid w:val="002312E9"/>
    <w:rsid w:val="00231EF2"/>
    <w:rsid w:val="002322FE"/>
    <w:rsid w:val="00233476"/>
    <w:rsid w:val="00233A50"/>
    <w:rsid w:val="00233B04"/>
    <w:rsid w:val="00235DFF"/>
    <w:rsid w:val="0024104E"/>
    <w:rsid w:val="00241629"/>
    <w:rsid w:val="00241CE4"/>
    <w:rsid w:val="002454AA"/>
    <w:rsid w:val="00262ED4"/>
    <w:rsid w:val="002658F9"/>
    <w:rsid w:val="00271170"/>
    <w:rsid w:val="002720CF"/>
    <w:rsid w:val="00280604"/>
    <w:rsid w:val="00280C8C"/>
    <w:rsid w:val="00282224"/>
    <w:rsid w:val="002824EE"/>
    <w:rsid w:val="00282585"/>
    <w:rsid w:val="002826E6"/>
    <w:rsid w:val="00282B70"/>
    <w:rsid w:val="00284C14"/>
    <w:rsid w:val="00284E62"/>
    <w:rsid w:val="00285616"/>
    <w:rsid w:val="00286E14"/>
    <w:rsid w:val="00294A94"/>
    <w:rsid w:val="00294B21"/>
    <w:rsid w:val="00295361"/>
    <w:rsid w:val="0029713A"/>
    <w:rsid w:val="002A2D95"/>
    <w:rsid w:val="002B05E3"/>
    <w:rsid w:val="002B2EF7"/>
    <w:rsid w:val="002B363F"/>
    <w:rsid w:val="002B485C"/>
    <w:rsid w:val="002B6961"/>
    <w:rsid w:val="002B6B58"/>
    <w:rsid w:val="002C05D2"/>
    <w:rsid w:val="002C1958"/>
    <w:rsid w:val="002D2A09"/>
    <w:rsid w:val="002D3EB7"/>
    <w:rsid w:val="002D4A79"/>
    <w:rsid w:val="002E1B26"/>
    <w:rsid w:val="002E1C33"/>
    <w:rsid w:val="002E5C2F"/>
    <w:rsid w:val="002E63F3"/>
    <w:rsid w:val="002E6C47"/>
    <w:rsid w:val="002F22E7"/>
    <w:rsid w:val="002F2AB9"/>
    <w:rsid w:val="002F2F3A"/>
    <w:rsid w:val="002F342E"/>
    <w:rsid w:val="002F5A71"/>
    <w:rsid w:val="002F636E"/>
    <w:rsid w:val="002F6E03"/>
    <w:rsid w:val="003020C7"/>
    <w:rsid w:val="0030215E"/>
    <w:rsid w:val="00302F37"/>
    <w:rsid w:val="00303729"/>
    <w:rsid w:val="00303B45"/>
    <w:rsid w:val="0030646C"/>
    <w:rsid w:val="00307E7E"/>
    <w:rsid w:val="00310331"/>
    <w:rsid w:val="003129F3"/>
    <w:rsid w:val="00315D6B"/>
    <w:rsid w:val="00316391"/>
    <w:rsid w:val="003164E7"/>
    <w:rsid w:val="00317443"/>
    <w:rsid w:val="003210FE"/>
    <w:rsid w:val="0032112A"/>
    <w:rsid w:val="00322138"/>
    <w:rsid w:val="003256F4"/>
    <w:rsid w:val="00326E52"/>
    <w:rsid w:val="003277A8"/>
    <w:rsid w:val="00327E89"/>
    <w:rsid w:val="00330198"/>
    <w:rsid w:val="0033114A"/>
    <w:rsid w:val="00335B5D"/>
    <w:rsid w:val="00342795"/>
    <w:rsid w:val="00342FB1"/>
    <w:rsid w:val="00347DEB"/>
    <w:rsid w:val="00351431"/>
    <w:rsid w:val="00352870"/>
    <w:rsid w:val="00354C97"/>
    <w:rsid w:val="003565FB"/>
    <w:rsid w:val="00362494"/>
    <w:rsid w:val="00362790"/>
    <w:rsid w:val="003635BE"/>
    <w:rsid w:val="00367FD1"/>
    <w:rsid w:val="0037213E"/>
    <w:rsid w:val="00372667"/>
    <w:rsid w:val="003760FB"/>
    <w:rsid w:val="00380695"/>
    <w:rsid w:val="00382770"/>
    <w:rsid w:val="00384BB4"/>
    <w:rsid w:val="00384DC2"/>
    <w:rsid w:val="00387838"/>
    <w:rsid w:val="003903E8"/>
    <w:rsid w:val="00390B54"/>
    <w:rsid w:val="00390CDA"/>
    <w:rsid w:val="00391CCA"/>
    <w:rsid w:val="0039210B"/>
    <w:rsid w:val="0039346E"/>
    <w:rsid w:val="00396F8D"/>
    <w:rsid w:val="003A193E"/>
    <w:rsid w:val="003A651A"/>
    <w:rsid w:val="003A795F"/>
    <w:rsid w:val="003B5AEE"/>
    <w:rsid w:val="003B640B"/>
    <w:rsid w:val="003C0CC5"/>
    <w:rsid w:val="003C0E78"/>
    <w:rsid w:val="003C229D"/>
    <w:rsid w:val="003C2D25"/>
    <w:rsid w:val="003C4490"/>
    <w:rsid w:val="003C6A34"/>
    <w:rsid w:val="003D2D57"/>
    <w:rsid w:val="003D3D06"/>
    <w:rsid w:val="003D6EDB"/>
    <w:rsid w:val="003E17DC"/>
    <w:rsid w:val="003E6A0C"/>
    <w:rsid w:val="003F0D1E"/>
    <w:rsid w:val="003F4D51"/>
    <w:rsid w:val="00400804"/>
    <w:rsid w:val="004008EE"/>
    <w:rsid w:val="0040122C"/>
    <w:rsid w:val="00401757"/>
    <w:rsid w:val="00405071"/>
    <w:rsid w:val="00407899"/>
    <w:rsid w:val="00413CAF"/>
    <w:rsid w:val="00415EB9"/>
    <w:rsid w:val="004253F4"/>
    <w:rsid w:val="0042626C"/>
    <w:rsid w:val="0042765D"/>
    <w:rsid w:val="00431C9E"/>
    <w:rsid w:val="004330C4"/>
    <w:rsid w:val="00434CC7"/>
    <w:rsid w:val="00435078"/>
    <w:rsid w:val="00437B12"/>
    <w:rsid w:val="0044166D"/>
    <w:rsid w:val="00443428"/>
    <w:rsid w:val="00450988"/>
    <w:rsid w:val="00450BD0"/>
    <w:rsid w:val="00451320"/>
    <w:rsid w:val="00453E71"/>
    <w:rsid w:val="00454158"/>
    <w:rsid w:val="00460AC2"/>
    <w:rsid w:val="00463D27"/>
    <w:rsid w:val="0046469B"/>
    <w:rsid w:val="00464C90"/>
    <w:rsid w:val="00465183"/>
    <w:rsid w:val="0046539C"/>
    <w:rsid w:val="0046592D"/>
    <w:rsid w:val="00466071"/>
    <w:rsid w:val="0047089C"/>
    <w:rsid w:val="0047237E"/>
    <w:rsid w:val="0047305B"/>
    <w:rsid w:val="0047355F"/>
    <w:rsid w:val="00473596"/>
    <w:rsid w:val="004744E3"/>
    <w:rsid w:val="00477579"/>
    <w:rsid w:val="004813B8"/>
    <w:rsid w:val="00481B33"/>
    <w:rsid w:val="00483D87"/>
    <w:rsid w:val="00483EBD"/>
    <w:rsid w:val="00486D33"/>
    <w:rsid w:val="004966C5"/>
    <w:rsid w:val="004A323A"/>
    <w:rsid w:val="004A3A57"/>
    <w:rsid w:val="004A4177"/>
    <w:rsid w:val="004A4B22"/>
    <w:rsid w:val="004A60D5"/>
    <w:rsid w:val="004A63DB"/>
    <w:rsid w:val="004B08EC"/>
    <w:rsid w:val="004B5F50"/>
    <w:rsid w:val="004B6308"/>
    <w:rsid w:val="004B64CC"/>
    <w:rsid w:val="004C18D9"/>
    <w:rsid w:val="004C2BD5"/>
    <w:rsid w:val="004C2C5F"/>
    <w:rsid w:val="004D4A05"/>
    <w:rsid w:val="004D5D88"/>
    <w:rsid w:val="004D5E80"/>
    <w:rsid w:val="004D6078"/>
    <w:rsid w:val="004E15EF"/>
    <w:rsid w:val="004E18C2"/>
    <w:rsid w:val="004E207D"/>
    <w:rsid w:val="004E2A9E"/>
    <w:rsid w:val="004E40DE"/>
    <w:rsid w:val="004E51ED"/>
    <w:rsid w:val="004E6B81"/>
    <w:rsid w:val="004F0246"/>
    <w:rsid w:val="004F0F48"/>
    <w:rsid w:val="004F7442"/>
    <w:rsid w:val="004F746C"/>
    <w:rsid w:val="00500888"/>
    <w:rsid w:val="00503BB2"/>
    <w:rsid w:val="00504AEA"/>
    <w:rsid w:val="00504DBC"/>
    <w:rsid w:val="0051087C"/>
    <w:rsid w:val="005129BD"/>
    <w:rsid w:val="005151AA"/>
    <w:rsid w:val="00516A08"/>
    <w:rsid w:val="00516C0E"/>
    <w:rsid w:val="00521763"/>
    <w:rsid w:val="005219C7"/>
    <w:rsid w:val="00527445"/>
    <w:rsid w:val="00527EB5"/>
    <w:rsid w:val="00531925"/>
    <w:rsid w:val="00531979"/>
    <w:rsid w:val="00532609"/>
    <w:rsid w:val="0053549A"/>
    <w:rsid w:val="00537600"/>
    <w:rsid w:val="005411FD"/>
    <w:rsid w:val="00541A62"/>
    <w:rsid w:val="005459B9"/>
    <w:rsid w:val="00550757"/>
    <w:rsid w:val="00550944"/>
    <w:rsid w:val="005517B1"/>
    <w:rsid w:val="00556E87"/>
    <w:rsid w:val="00560277"/>
    <w:rsid w:val="00560E17"/>
    <w:rsid w:val="00560F4B"/>
    <w:rsid w:val="00565B3B"/>
    <w:rsid w:val="00566A56"/>
    <w:rsid w:val="00571199"/>
    <w:rsid w:val="0057490C"/>
    <w:rsid w:val="00576B73"/>
    <w:rsid w:val="0057777A"/>
    <w:rsid w:val="005814CA"/>
    <w:rsid w:val="00581CCC"/>
    <w:rsid w:val="00583951"/>
    <w:rsid w:val="00590BFD"/>
    <w:rsid w:val="00592609"/>
    <w:rsid w:val="00596B82"/>
    <w:rsid w:val="005A1DA0"/>
    <w:rsid w:val="005A542B"/>
    <w:rsid w:val="005A5D94"/>
    <w:rsid w:val="005A7E92"/>
    <w:rsid w:val="005B2590"/>
    <w:rsid w:val="005B2E4D"/>
    <w:rsid w:val="005B4A6C"/>
    <w:rsid w:val="005B61CB"/>
    <w:rsid w:val="005C0762"/>
    <w:rsid w:val="005C1ABF"/>
    <w:rsid w:val="005C5637"/>
    <w:rsid w:val="005C5AAE"/>
    <w:rsid w:val="005C68DA"/>
    <w:rsid w:val="005C6F36"/>
    <w:rsid w:val="005D1C87"/>
    <w:rsid w:val="005D4CF4"/>
    <w:rsid w:val="005D5344"/>
    <w:rsid w:val="005D6849"/>
    <w:rsid w:val="005D7561"/>
    <w:rsid w:val="005D7596"/>
    <w:rsid w:val="005E2283"/>
    <w:rsid w:val="005E573C"/>
    <w:rsid w:val="005E6B09"/>
    <w:rsid w:val="005E6C01"/>
    <w:rsid w:val="005E743A"/>
    <w:rsid w:val="005E7F87"/>
    <w:rsid w:val="005F0F37"/>
    <w:rsid w:val="005F2598"/>
    <w:rsid w:val="005F3CB7"/>
    <w:rsid w:val="005F4B29"/>
    <w:rsid w:val="0060393E"/>
    <w:rsid w:val="00605B80"/>
    <w:rsid w:val="006068A2"/>
    <w:rsid w:val="00610702"/>
    <w:rsid w:val="00613683"/>
    <w:rsid w:val="00614813"/>
    <w:rsid w:val="00620EC8"/>
    <w:rsid w:val="00622AFB"/>
    <w:rsid w:val="006233BF"/>
    <w:rsid w:val="00624D7C"/>
    <w:rsid w:val="006253DE"/>
    <w:rsid w:val="0063161B"/>
    <w:rsid w:val="0063189F"/>
    <w:rsid w:val="00633FF7"/>
    <w:rsid w:val="006356BB"/>
    <w:rsid w:val="00635E98"/>
    <w:rsid w:val="006360E3"/>
    <w:rsid w:val="00641CD7"/>
    <w:rsid w:val="006431BA"/>
    <w:rsid w:val="00644929"/>
    <w:rsid w:val="00647238"/>
    <w:rsid w:val="006501D0"/>
    <w:rsid w:val="00652D24"/>
    <w:rsid w:val="00654E63"/>
    <w:rsid w:val="00656004"/>
    <w:rsid w:val="00656835"/>
    <w:rsid w:val="006576F1"/>
    <w:rsid w:val="00660A1B"/>
    <w:rsid w:val="00661E9B"/>
    <w:rsid w:val="00665A62"/>
    <w:rsid w:val="00666C45"/>
    <w:rsid w:val="00673D76"/>
    <w:rsid w:val="00675479"/>
    <w:rsid w:val="00675BD7"/>
    <w:rsid w:val="00676246"/>
    <w:rsid w:val="0067708D"/>
    <w:rsid w:val="006808BD"/>
    <w:rsid w:val="0068141A"/>
    <w:rsid w:val="0068175F"/>
    <w:rsid w:val="00682217"/>
    <w:rsid w:val="006824A7"/>
    <w:rsid w:val="0068340F"/>
    <w:rsid w:val="00695171"/>
    <w:rsid w:val="00697C8A"/>
    <w:rsid w:val="006A0ED8"/>
    <w:rsid w:val="006A1C64"/>
    <w:rsid w:val="006A686A"/>
    <w:rsid w:val="006B4744"/>
    <w:rsid w:val="006B4EB3"/>
    <w:rsid w:val="006B53C1"/>
    <w:rsid w:val="006B6307"/>
    <w:rsid w:val="006B6AA6"/>
    <w:rsid w:val="006C4178"/>
    <w:rsid w:val="006C4B90"/>
    <w:rsid w:val="006C6709"/>
    <w:rsid w:val="006D1A82"/>
    <w:rsid w:val="006D1D6E"/>
    <w:rsid w:val="006D20C3"/>
    <w:rsid w:val="006D53A2"/>
    <w:rsid w:val="006D53EF"/>
    <w:rsid w:val="006D6618"/>
    <w:rsid w:val="006D70C3"/>
    <w:rsid w:val="006D7412"/>
    <w:rsid w:val="006E2CA4"/>
    <w:rsid w:val="006E4339"/>
    <w:rsid w:val="006E6909"/>
    <w:rsid w:val="006F5071"/>
    <w:rsid w:val="006F6730"/>
    <w:rsid w:val="00700540"/>
    <w:rsid w:val="00700A56"/>
    <w:rsid w:val="00700D4A"/>
    <w:rsid w:val="00701E53"/>
    <w:rsid w:val="00706EA3"/>
    <w:rsid w:val="007072E7"/>
    <w:rsid w:val="00707561"/>
    <w:rsid w:val="00707628"/>
    <w:rsid w:val="00711AEA"/>
    <w:rsid w:val="00711E1A"/>
    <w:rsid w:val="00713A1A"/>
    <w:rsid w:val="00722D1F"/>
    <w:rsid w:val="00724059"/>
    <w:rsid w:val="00731786"/>
    <w:rsid w:val="0073563B"/>
    <w:rsid w:val="007373F2"/>
    <w:rsid w:val="00737933"/>
    <w:rsid w:val="00737935"/>
    <w:rsid w:val="007412C3"/>
    <w:rsid w:val="00746962"/>
    <w:rsid w:val="00750855"/>
    <w:rsid w:val="0075288F"/>
    <w:rsid w:val="007535B6"/>
    <w:rsid w:val="007552B4"/>
    <w:rsid w:val="00760E60"/>
    <w:rsid w:val="00762D69"/>
    <w:rsid w:val="00763ADD"/>
    <w:rsid w:val="00764E53"/>
    <w:rsid w:val="007676C8"/>
    <w:rsid w:val="00774861"/>
    <w:rsid w:val="00775348"/>
    <w:rsid w:val="007833D1"/>
    <w:rsid w:val="00784158"/>
    <w:rsid w:val="00784F02"/>
    <w:rsid w:val="00787EC9"/>
    <w:rsid w:val="00787F88"/>
    <w:rsid w:val="00792710"/>
    <w:rsid w:val="00794476"/>
    <w:rsid w:val="00797E36"/>
    <w:rsid w:val="007A0823"/>
    <w:rsid w:val="007A0BBB"/>
    <w:rsid w:val="007A29E5"/>
    <w:rsid w:val="007A2C46"/>
    <w:rsid w:val="007A348F"/>
    <w:rsid w:val="007A53BE"/>
    <w:rsid w:val="007B021F"/>
    <w:rsid w:val="007B144D"/>
    <w:rsid w:val="007C1F29"/>
    <w:rsid w:val="007C4B21"/>
    <w:rsid w:val="007D0B06"/>
    <w:rsid w:val="007D16FE"/>
    <w:rsid w:val="007D3D44"/>
    <w:rsid w:val="007D5912"/>
    <w:rsid w:val="007D711E"/>
    <w:rsid w:val="007E3344"/>
    <w:rsid w:val="007E33AA"/>
    <w:rsid w:val="007E7A32"/>
    <w:rsid w:val="007F26D9"/>
    <w:rsid w:val="007F7E93"/>
    <w:rsid w:val="008003D6"/>
    <w:rsid w:val="00805D40"/>
    <w:rsid w:val="0080663A"/>
    <w:rsid w:val="00807B57"/>
    <w:rsid w:val="008102E8"/>
    <w:rsid w:val="00812579"/>
    <w:rsid w:val="008161CA"/>
    <w:rsid w:val="00823FA6"/>
    <w:rsid w:val="008247DD"/>
    <w:rsid w:val="00824928"/>
    <w:rsid w:val="008254C9"/>
    <w:rsid w:val="008273C6"/>
    <w:rsid w:val="00827CD9"/>
    <w:rsid w:val="00832832"/>
    <w:rsid w:val="00834F2F"/>
    <w:rsid w:val="008443FA"/>
    <w:rsid w:val="008449C7"/>
    <w:rsid w:val="00847D69"/>
    <w:rsid w:val="00850322"/>
    <w:rsid w:val="00851A18"/>
    <w:rsid w:val="00851D14"/>
    <w:rsid w:val="00853BF0"/>
    <w:rsid w:val="00855CDD"/>
    <w:rsid w:val="00856175"/>
    <w:rsid w:val="008576CF"/>
    <w:rsid w:val="00861B1F"/>
    <w:rsid w:val="00864764"/>
    <w:rsid w:val="0086559A"/>
    <w:rsid w:val="0087355D"/>
    <w:rsid w:val="00873CEE"/>
    <w:rsid w:val="00874AC4"/>
    <w:rsid w:val="00881990"/>
    <w:rsid w:val="0088368D"/>
    <w:rsid w:val="008837D4"/>
    <w:rsid w:val="00884D14"/>
    <w:rsid w:val="0088685C"/>
    <w:rsid w:val="00887050"/>
    <w:rsid w:val="00895496"/>
    <w:rsid w:val="00896BAF"/>
    <w:rsid w:val="0089776B"/>
    <w:rsid w:val="008A33BA"/>
    <w:rsid w:val="008A538E"/>
    <w:rsid w:val="008A6BE2"/>
    <w:rsid w:val="008A754B"/>
    <w:rsid w:val="008B04DB"/>
    <w:rsid w:val="008C0A4C"/>
    <w:rsid w:val="008C375C"/>
    <w:rsid w:val="008C3F88"/>
    <w:rsid w:val="008C6057"/>
    <w:rsid w:val="008D1A1F"/>
    <w:rsid w:val="008D2234"/>
    <w:rsid w:val="008D2CA0"/>
    <w:rsid w:val="008D3B41"/>
    <w:rsid w:val="008D5528"/>
    <w:rsid w:val="008D7126"/>
    <w:rsid w:val="008E0000"/>
    <w:rsid w:val="008E0945"/>
    <w:rsid w:val="008E48BE"/>
    <w:rsid w:val="008E57A2"/>
    <w:rsid w:val="008E700C"/>
    <w:rsid w:val="008F0378"/>
    <w:rsid w:val="008F04BE"/>
    <w:rsid w:val="008F4A17"/>
    <w:rsid w:val="008F6292"/>
    <w:rsid w:val="008F735B"/>
    <w:rsid w:val="00900E0A"/>
    <w:rsid w:val="00904AB4"/>
    <w:rsid w:val="009053F3"/>
    <w:rsid w:val="009056F3"/>
    <w:rsid w:val="009061CC"/>
    <w:rsid w:val="00910AF1"/>
    <w:rsid w:val="009112AF"/>
    <w:rsid w:val="009116F1"/>
    <w:rsid w:val="00914916"/>
    <w:rsid w:val="00915658"/>
    <w:rsid w:val="00917598"/>
    <w:rsid w:val="00920D49"/>
    <w:rsid w:val="009215D3"/>
    <w:rsid w:val="009219DB"/>
    <w:rsid w:val="00924172"/>
    <w:rsid w:val="00924F7B"/>
    <w:rsid w:val="00926FD1"/>
    <w:rsid w:val="009274EB"/>
    <w:rsid w:val="00927F7B"/>
    <w:rsid w:val="009311DE"/>
    <w:rsid w:val="00936EFF"/>
    <w:rsid w:val="00940F15"/>
    <w:rsid w:val="00950B0E"/>
    <w:rsid w:val="00953A1E"/>
    <w:rsid w:val="00953B2B"/>
    <w:rsid w:val="009543D3"/>
    <w:rsid w:val="00954568"/>
    <w:rsid w:val="009545ED"/>
    <w:rsid w:val="00957A96"/>
    <w:rsid w:val="00962A2B"/>
    <w:rsid w:val="00962F63"/>
    <w:rsid w:val="00966025"/>
    <w:rsid w:val="00966ADD"/>
    <w:rsid w:val="00966D09"/>
    <w:rsid w:val="009703A5"/>
    <w:rsid w:val="009705DD"/>
    <w:rsid w:val="00970D9E"/>
    <w:rsid w:val="00970EFE"/>
    <w:rsid w:val="009713F9"/>
    <w:rsid w:val="00972052"/>
    <w:rsid w:val="00972683"/>
    <w:rsid w:val="0097474B"/>
    <w:rsid w:val="009751CF"/>
    <w:rsid w:val="009777F6"/>
    <w:rsid w:val="00981AF9"/>
    <w:rsid w:val="00982486"/>
    <w:rsid w:val="0098763E"/>
    <w:rsid w:val="009906ED"/>
    <w:rsid w:val="0099423E"/>
    <w:rsid w:val="009955AD"/>
    <w:rsid w:val="00997117"/>
    <w:rsid w:val="009A2065"/>
    <w:rsid w:val="009A455F"/>
    <w:rsid w:val="009A46B7"/>
    <w:rsid w:val="009A4DA9"/>
    <w:rsid w:val="009A7040"/>
    <w:rsid w:val="009B0D29"/>
    <w:rsid w:val="009B1446"/>
    <w:rsid w:val="009B28E6"/>
    <w:rsid w:val="009B4666"/>
    <w:rsid w:val="009B466E"/>
    <w:rsid w:val="009B6B70"/>
    <w:rsid w:val="009C1693"/>
    <w:rsid w:val="009C2DEB"/>
    <w:rsid w:val="009C4BBE"/>
    <w:rsid w:val="009C75B3"/>
    <w:rsid w:val="009D1392"/>
    <w:rsid w:val="009D2DD2"/>
    <w:rsid w:val="009D3F80"/>
    <w:rsid w:val="009D435C"/>
    <w:rsid w:val="009D4EFE"/>
    <w:rsid w:val="009D51E7"/>
    <w:rsid w:val="009D5351"/>
    <w:rsid w:val="009D5BDB"/>
    <w:rsid w:val="009D6089"/>
    <w:rsid w:val="009D69A8"/>
    <w:rsid w:val="009D77C2"/>
    <w:rsid w:val="009E0DBC"/>
    <w:rsid w:val="009E1061"/>
    <w:rsid w:val="009E2496"/>
    <w:rsid w:val="009E36DE"/>
    <w:rsid w:val="009E3F61"/>
    <w:rsid w:val="009E40B5"/>
    <w:rsid w:val="009E64C6"/>
    <w:rsid w:val="009E68F5"/>
    <w:rsid w:val="009F2C3B"/>
    <w:rsid w:val="009F7528"/>
    <w:rsid w:val="00A04DBA"/>
    <w:rsid w:val="00A07252"/>
    <w:rsid w:val="00A20969"/>
    <w:rsid w:val="00A223AF"/>
    <w:rsid w:val="00A22CEE"/>
    <w:rsid w:val="00A24555"/>
    <w:rsid w:val="00A24A11"/>
    <w:rsid w:val="00A33973"/>
    <w:rsid w:val="00A421D0"/>
    <w:rsid w:val="00A42491"/>
    <w:rsid w:val="00A4610A"/>
    <w:rsid w:val="00A53356"/>
    <w:rsid w:val="00A557F8"/>
    <w:rsid w:val="00A60CA1"/>
    <w:rsid w:val="00A622A1"/>
    <w:rsid w:val="00A6407E"/>
    <w:rsid w:val="00A6582A"/>
    <w:rsid w:val="00A67D39"/>
    <w:rsid w:val="00A70398"/>
    <w:rsid w:val="00A71FED"/>
    <w:rsid w:val="00A72423"/>
    <w:rsid w:val="00A73F31"/>
    <w:rsid w:val="00A740D7"/>
    <w:rsid w:val="00A748F9"/>
    <w:rsid w:val="00A75AC3"/>
    <w:rsid w:val="00A77524"/>
    <w:rsid w:val="00A828D1"/>
    <w:rsid w:val="00A83334"/>
    <w:rsid w:val="00A851BF"/>
    <w:rsid w:val="00A8736A"/>
    <w:rsid w:val="00A92A94"/>
    <w:rsid w:val="00A93890"/>
    <w:rsid w:val="00A93BCA"/>
    <w:rsid w:val="00A93CC0"/>
    <w:rsid w:val="00AA2130"/>
    <w:rsid w:val="00AA376D"/>
    <w:rsid w:val="00AA49CC"/>
    <w:rsid w:val="00AA6679"/>
    <w:rsid w:val="00AB1513"/>
    <w:rsid w:val="00AB1E0F"/>
    <w:rsid w:val="00AB1FDF"/>
    <w:rsid w:val="00AB225F"/>
    <w:rsid w:val="00AB2CD2"/>
    <w:rsid w:val="00AB3102"/>
    <w:rsid w:val="00AB5409"/>
    <w:rsid w:val="00AB7F2E"/>
    <w:rsid w:val="00AC0544"/>
    <w:rsid w:val="00AC230F"/>
    <w:rsid w:val="00AC253B"/>
    <w:rsid w:val="00AC4656"/>
    <w:rsid w:val="00AC5BBA"/>
    <w:rsid w:val="00AC6AD4"/>
    <w:rsid w:val="00AC6E1D"/>
    <w:rsid w:val="00AD4421"/>
    <w:rsid w:val="00AD6DA5"/>
    <w:rsid w:val="00AD6FE7"/>
    <w:rsid w:val="00AE084F"/>
    <w:rsid w:val="00AE4DAF"/>
    <w:rsid w:val="00AE5EEE"/>
    <w:rsid w:val="00AE6AA2"/>
    <w:rsid w:val="00AF19B0"/>
    <w:rsid w:val="00AF4780"/>
    <w:rsid w:val="00AF4AAD"/>
    <w:rsid w:val="00B01940"/>
    <w:rsid w:val="00B031CC"/>
    <w:rsid w:val="00B03D54"/>
    <w:rsid w:val="00B04A25"/>
    <w:rsid w:val="00B05439"/>
    <w:rsid w:val="00B12937"/>
    <w:rsid w:val="00B13392"/>
    <w:rsid w:val="00B14118"/>
    <w:rsid w:val="00B14F5D"/>
    <w:rsid w:val="00B150BC"/>
    <w:rsid w:val="00B17538"/>
    <w:rsid w:val="00B20412"/>
    <w:rsid w:val="00B21CD5"/>
    <w:rsid w:val="00B23FE1"/>
    <w:rsid w:val="00B24190"/>
    <w:rsid w:val="00B242F4"/>
    <w:rsid w:val="00B25520"/>
    <w:rsid w:val="00B25EF1"/>
    <w:rsid w:val="00B26451"/>
    <w:rsid w:val="00B2683C"/>
    <w:rsid w:val="00B275FE"/>
    <w:rsid w:val="00B27BD1"/>
    <w:rsid w:val="00B3098D"/>
    <w:rsid w:val="00B41AC3"/>
    <w:rsid w:val="00B4290E"/>
    <w:rsid w:val="00B42BFA"/>
    <w:rsid w:val="00B45C34"/>
    <w:rsid w:val="00B46DB2"/>
    <w:rsid w:val="00B50334"/>
    <w:rsid w:val="00B52253"/>
    <w:rsid w:val="00B53ABB"/>
    <w:rsid w:val="00B53CA1"/>
    <w:rsid w:val="00B54144"/>
    <w:rsid w:val="00B56424"/>
    <w:rsid w:val="00B56805"/>
    <w:rsid w:val="00B611B2"/>
    <w:rsid w:val="00B613E7"/>
    <w:rsid w:val="00B61CEA"/>
    <w:rsid w:val="00B64E89"/>
    <w:rsid w:val="00B6641B"/>
    <w:rsid w:val="00B6683F"/>
    <w:rsid w:val="00B707C3"/>
    <w:rsid w:val="00B70C66"/>
    <w:rsid w:val="00B72412"/>
    <w:rsid w:val="00B73715"/>
    <w:rsid w:val="00B7572F"/>
    <w:rsid w:val="00B776E7"/>
    <w:rsid w:val="00B83A01"/>
    <w:rsid w:val="00B907B6"/>
    <w:rsid w:val="00B909DA"/>
    <w:rsid w:val="00B93C92"/>
    <w:rsid w:val="00B93CB3"/>
    <w:rsid w:val="00B965B9"/>
    <w:rsid w:val="00BA026D"/>
    <w:rsid w:val="00BA13C6"/>
    <w:rsid w:val="00BA235C"/>
    <w:rsid w:val="00BA2FE3"/>
    <w:rsid w:val="00BA610F"/>
    <w:rsid w:val="00BA7F25"/>
    <w:rsid w:val="00BB1FCA"/>
    <w:rsid w:val="00BB43DF"/>
    <w:rsid w:val="00BB6E10"/>
    <w:rsid w:val="00BB77DA"/>
    <w:rsid w:val="00BC0CC7"/>
    <w:rsid w:val="00BC17C5"/>
    <w:rsid w:val="00BC2B3F"/>
    <w:rsid w:val="00BC2E45"/>
    <w:rsid w:val="00BC4A5F"/>
    <w:rsid w:val="00BC50EC"/>
    <w:rsid w:val="00BC5EEE"/>
    <w:rsid w:val="00BC72DC"/>
    <w:rsid w:val="00BD2E52"/>
    <w:rsid w:val="00BD3C09"/>
    <w:rsid w:val="00BD4C0B"/>
    <w:rsid w:val="00BD74A6"/>
    <w:rsid w:val="00BE2EB8"/>
    <w:rsid w:val="00BE3C27"/>
    <w:rsid w:val="00BE4E2A"/>
    <w:rsid w:val="00BF041F"/>
    <w:rsid w:val="00BF4637"/>
    <w:rsid w:val="00BF5DD8"/>
    <w:rsid w:val="00C028FC"/>
    <w:rsid w:val="00C0611D"/>
    <w:rsid w:val="00C0711A"/>
    <w:rsid w:val="00C10B6A"/>
    <w:rsid w:val="00C12AA4"/>
    <w:rsid w:val="00C15027"/>
    <w:rsid w:val="00C15A76"/>
    <w:rsid w:val="00C1644C"/>
    <w:rsid w:val="00C20929"/>
    <w:rsid w:val="00C21BC9"/>
    <w:rsid w:val="00C22AFA"/>
    <w:rsid w:val="00C23834"/>
    <w:rsid w:val="00C23B9A"/>
    <w:rsid w:val="00C25BAA"/>
    <w:rsid w:val="00C25E7A"/>
    <w:rsid w:val="00C32BF4"/>
    <w:rsid w:val="00C34698"/>
    <w:rsid w:val="00C353EF"/>
    <w:rsid w:val="00C3672F"/>
    <w:rsid w:val="00C40542"/>
    <w:rsid w:val="00C42D87"/>
    <w:rsid w:val="00C444F3"/>
    <w:rsid w:val="00C4742C"/>
    <w:rsid w:val="00C47724"/>
    <w:rsid w:val="00C5285E"/>
    <w:rsid w:val="00C56DD7"/>
    <w:rsid w:val="00C63139"/>
    <w:rsid w:val="00C64B27"/>
    <w:rsid w:val="00C67790"/>
    <w:rsid w:val="00C6780F"/>
    <w:rsid w:val="00C83A45"/>
    <w:rsid w:val="00C85CAB"/>
    <w:rsid w:val="00C85E87"/>
    <w:rsid w:val="00C917EF"/>
    <w:rsid w:val="00C9218A"/>
    <w:rsid w:val="00C95BBD"/>
    <w:rsid w:val="00C979F9"/>
    <w:rsid w:val="00CB0B89"/>
    <w:rsid w:val="00CB0D30"/>
    <w:rsid w:val="00CB298D"/>
    <w:rsid w:val="00CB4038"/>
    <w:rsid w:val="00CB70EE"/>
    <w:rsid w:val="00CC02AF"/>
    <w:rsid w:val="00CC23E7"/>
    <w:rsid w:val="00CC463F"/>
    <w:rsid w:val="00CC7E61"/>
    <w:rsid w:val="00CD3D7E"/>
    <w:rsid w:val="00CD7683"/>
    <w:rsid w:val="00CE2D6D"/>
    <w:rsid w:val="00CE3642"/>
    <w:rsid w:val="00CE4386"/>
    <w:rsid w:val="00CE4433"/>
    <w:rsid w:val="00CE51FD"/>
    <w:rsid w:val="00CE6A98"/>
    <w:rsid w:val="00CE785D"/>
    <w:rsid w:val="00CF012C"/>
    <w:rsid w:val="00CF0629"/>
    <w:rsid w:val="00CF1A31"/>
    <w:rsid w:val="00CF1CDD"/>
    <w:rsid w:val="00CF72BE"/>
    <w:rsid w:val="00CF78FD"/>
    <w:rsid w:val="00CF7FEC"/>
    <w:rsid w:val="00D00A05"/>
    <w:rsid w:val="00D02D1F"/>
    <w:rsid w:val="00D03634"/>
    <w:rsid w:val="00D0548F"/>
    <w:rsid w:val="00D062D3"/>
    <w:rsid w:val="00D071D6"/>
    <w:rsid w:val="00D07E75"/>
    <w:rsid w:val="00D11E0F"/>
    <w:rsid w:val="00D139A2"/>
    <w:rsid w:val="00D163FA"/>
    <w:rsid w:val="00D16F4F"/>
    <w:rsid w:val="00D25708"/>
    <w:rsid w:val="00D26863"/>
    <w:rsid w:val="00D2717B"/>
    <w:rsid w:val="00D30995"/>
    <w:rsid w:val="00D32401"/>
    <w:rsid w:val="00D33017"/>
    <w:rsid w:val="00D3310F"/>
    <w:rsid w:val="00D35C1D"/>
    <w:rsid w:val="00D366F8"/>
    <w:rsid w:val="00D37010"/>
    <w:rsid w:val="00D412B8"/>
    <w:rsid w:val="00D43F9B"/>
    <w:rsid w:val="00D47CC9"/>
    <w:rsid w:val="00D52941"/>
    <w:rsid w:val="00D52D1B"/>
    <w:rsid w:val="00D570BA"/>
    <w:rsid w:val="00D61D57"/>
    <w:rsid w:val="00D63066"/>
    <w:rsid w:val="00D770A5"/>
    <w:rsid w:val="00D8606A"/>
    <w:rsid w:val="00D9144F"/>
    <w:rsid w:val="00D941F2"/>
    <w:rsid w:val="00D948E8"/>
    <w:rsid w:val="00D9710F"/>
    <w:rsid w:val="00DA1DCC"/>
    <w:rsid w:val="00DA381D"/>
    <w:rsid w:val="00DA6678"/>
    <w:rsid w:val="00DA6F54"/>
    <w:rsid w:val="00DB0585"/>
    <w:rsid w:val="00DB258D"/>
    <w:rsid w:val="00DB3AB9"/>
    <w:rsid w:val="00DB55A1"/>
    <w:rsid w:val="00DB595B"/>
    <w:rsid w:val="00DC5C1E"/>
    <w:rsid w:val="00DD03E9"/>
    <w:rsid w:val="00DE0640"/>
    <w:rsid w:val="00DE149D"/>
    <w:rsid w:val="00DE1C02"/>
    <w:rsid w:val="00DE214E"/>
    <w:rsid w:val="00DE3DA3"/>
    <w:rsid w:val="00DE4170"/>
    <w:rsid w:val="00DE4F43"/>
    <w:rsid w:val="00DE6269"/>
    <w:rsid w:val="00DE721B"/>
    <w:rsid w:val="00DF5D5D"/>
    <w:rsid w:val="00DF6B1E"/>
    <w:rsid w:val="00E011E8"/>
    <w:rsid w:val="00E0178B"/>
    <w:rsid w:val="00E01AEA"/>
    <w:rsid w:val="00E01C03"/>
    <w:rsid w:val="00E02753"/>
    <w:rsid w:val="00E030CF"/>
    <w:rsid w:val="00E03315"/>
    <w:rsid w:val="00E036F7"/>
    <w:rsid w:val="00E058F8"/>
    <w:rsid w:val="00E117BD"/>
    <w:rsid w:val="00E120E9"/>
    <w:rsid w:val="00E13919"/>
    <w:rsid w:val="00E14BD5"/>
    <w:rsid w:val="00E15191"/>
    <w:rsid w:val="00E15378"/>
    <w:rsid w:val="00E154B4"/>
    <w:rsid w:val="00E1583C"/>
    <w:rsid w:val="00E167A5"/>
    <w:rsid w:val="00E169B2"/>
    <w:rsid w:val="00E16AC6"/>
    <w:rsid w:val="00E16D98"/>
    <w:rsid w:val="00E20142"/>
    <w:rsid w:val="00E2187E"/>
    <w:rsid w:val="00E221A0"/>
    <w:rsid w:val="00E235F6"/>
    <w:rsid w:val="00E26F7A"/>
    <w:rsid w:val="00E27227"/>
    <w:rsid w:val="00E30249"/>
    <w:rsid w:val="00E31260"/>
    <w:rsid w:val="00E320B0"/>
    <w:rsid w:val="00E36888"/>
    <w:rsid w:val="00E373D3"/>
    <w:rsid w:val="00E42BB2"/>
    <w:rsid w:val="00E45B80"/>
    <w:rsid w:val="00E45F11"/>
    <w:rsid w:val="00E51429"/>
    <w:rsid w:val="00E5314F"/>
    <w:rsid w:val="00E57A80"/>
    <w:rsid w:val="00E6068D"/>
    <w:rsid w:val="00E6161F"/>
    <w:rsid w:val="00E636AF"/>
    <w:rsid w:val="00E64136"/>
    <w:rsid w:val="00E64677"/>
    <w:rsid w:val="00E71E04"/>
    <w:rsid w:val="00E72B37"/>
    <w:rsid w:val="00E7436F"/>
    <w:rsid w:val="00E75B24"/>
    <w:rsid w:val="00E76C4C"/>
    <w:rsid w:val="00E80D18"/>
    <w:rsid w:val="00E87788"/>
    <w:rsid w:val="00E90883"/>
    <w:rsid w:val="00E934BC"/>
    <w:rsid w:val="00E9456A"/>
    <w:rsid w:val="00E96EF2"/>
    <w:rsid w:val="00EA00A9"/>
    <w:rsid w:val="00EA0D5C"/>
    <w:rsid w:val="00EA0DB0"/>
    <w:rsid w:val="00EA1F16"/>
    <w:rsid w:val="00EA7350"/>
    <w:rsid w:val="00EB0753"/>
    <w:rsid w:val="00EB3717"/>
    <w:rsid w:val="00EB47E0"/>
    <w:rsid w:val="00EB69BA"/>
    <w:rsid w:val="00EC2763"/>
    <w:rsid w:val="00EC3993"/>
    <w:rsid w:val="00EC6671"/>
    <w:rsid w:val="00EC7187"/>
    <w:rsid w:val="00ED0922"/>
    <w:rsid w:val="00ED1285"/>
    <w:rsid w:val="00ED1D3C"/>
    <w:rsid w:val="00ED1DAB"/>
    <w:rsid w:val="00ED295E"/>
    <w:rsid w:val="00ED2C0F"/>
    <w:rsid w:val="00ED48B5"/>
    <w:rsid w:val="00EE1739"/>
    <w:rsid w:val="00EE214F"/>
    <w:rsid w:val="00EE5544"/>
    <w:rsid w:val="00EE6C53"/>
    <w:rsid w:val="00EE6D29"/>
    <w:rsid w:val="00EF31D8"/>
    <w:rsid w:val="00EF631B"/>
    <w:rsid w:val="00EF6663"/>
    <w:rsid w:val="00EF6919"/>
    <w:rsid w:val="00EF6BDD"/>
    <w:rsid w:val="00EF6E4E"/>
    <w:rsid w:val="00EF73CA"/>
    <w:rsid w:val="00F000E1"/>
    <w:rsid w:val="00F02088"/>
    <w:rsid w:val="00F04E71"/>
    <w:rsid w:val="00F04F38"/>
    <w:rsid w:val="00F05C75"/>
    <w:rsid w:val="00F06165"/>
    <w:rsid w:val="00F10236"/>
    <w:rsid w:val="00F122AC"/>
    <w:rsid w:val="00F12324"/>
    <w:rsid w:val="00F14716"/>
    <w:rsid w:val="00F21BE7"/>
    <w:rsid w:val="00F238ED"/>
    <w:rsid w:val="00F24B81"/>
    <w:rsid w:val="00F24F5D"/>
    <w:rsid w:val="00F262DD"/>
    <w:rsid w:val="00F26A1D"/>
    <w:rsid w:val="00F27C1C"/>
    <w:rsid w:val="00F3505E"/>
    <w:rsid w:val="00F36364"/>
    <w:rsid w:val="00F372B2"/>
    <w:rsid w:val="00F40645"/>
    <w:rsid w:val="00F415D4"/>
    <w:rsid w:val="00F41A69"/>
    <w:rsid w:val="00F42F45"/>
    <w:rsid w:val="00F45488"/>
    <w:rsid w:val="00F46F26"/>
    <w:rsid w:val="00F5374F"/>
    <w:rsid w:val="00F56766"/>
    <w:rsid w:val="00F56CD5"/>
    <w:rsid w:val="00F616A6"/>
    <w:rsid w:val="00F624AF"/>
    <w:rsid w:val="00F72EAC"/>
    <w:rsid w:val="00F73899"/>
    <w:rsid w:val="00F75F47"/>
    <w:rsid w:val="00F76BD2"/>
    <w:rsid w:val="00F80408"/>
    <w:rsid w:val="00F81389"/>
    <w:rsid w:val="00F81B20"/>
    <w:rsid w:val="00F85676"/>
    <w:rsid w:val="00F86C73"/>
    <w:rsid w:val="00F87CBC"/>
    <w:rsid w:val="00F905BF"/>
    <w:rsid w:val="00F90B33"/>
    <w:rsid w:val="00FA2888"/>
    <w:rsid w:val="00FA2B79"/>
    <w:rsid w:val="00FA5295"/>
    <w:rsid w:val="00FB08FA"/>
    <w:rsid w:val="00FB0F36"/>
    <w:rsid w:val="00FB2094"/>
    <w:rsid w:val="00FB2792"/>
    <w:rsid w:val="00FB4BDD"/>
    <w:rsid w:val="00FB6F22"/>
    <w:rsid w:val="00FC1093"/>
    <w:rsid w:val="00FC3384"/>
    <w:rsid w:val="00FC7F2B"/>
    <w:rsid w:val="00FD0C43"/>
    <w:rsid w:val="00FD44EC"/>
    <w:rsid w:val="00FD6B79"/>
    <w:rsid w:val="00FE2133"/>
    <w:rsid w:val="00FE2C9A"/>
    <w:rsid w:val="00FE3272"/>
    <w:rsid w:val="00FE35E3"/>
    <w:rsid w:val="00FE3D43"/>
    <w:rsid w:val="00FE5C5D"/>
    <w:rsid w:val="00FE615E"/>
    <w:rsid w:val="00FF08AB"/>
    <w:rsid w:val="00FF3145"/>
    <w:rsid w:val="00FF5E14"/>
    <w:rsid w:val="00FF67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14:docId w14:val="4B1EACD0"/>
  <w15:docId w15:val="{D257C570-9E9D-4E45-901C-CAE855E73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4B4"/>
    <w:pPr>
      <w:widowControl w:val="0"/>
    </w:pPr>
  </w:style>
  <w:style w:type="paragraph" w:styleId="1">
    <w:name w:val="heading 1"/>
    <w:aliases w:val="NMP Heading 1,H1,h1,1st level"/>
    <w:basedOn w:val="a"/>
    <w:next w:val="a"/>
    <w:link w:val="10"/>
    <w:qFormat/>
    <w:rsid w:val="00C1644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Head2A,2,H2,h2,DO NOT USE_h2,h21,UNDERRUBRIK 1-2,2nd level,l2,Header 2"/>
    <w:basedOn w:val="a"/>
    <w:next w:val="a"/>
    <w:link w:val="20"/>
    <w:autoRedefine/>
    <w:qFormat/>
    <w:rsid w:val="009C2DEB"/>
    <w:pPr>
      <w:keepNext/>
      <w:widowControl/>
      <w:tabs>
        <w:tab w:val="num" w:pos="540"/>
      </w:tabs>
      <w:spacing w:before="240" w:after="240" w:line="280" w:lineRule="atLeast"/>
      <w:outlineLvl w:val="1"/>
    </w:pPr>
    <w:rPr>
      <w:rFonts w:ascii="Arial" w:eastAsia="MS Mincho" w:hAnsi="Arial" w:cs="Times New Roman"/>
      <w:b/>
      <w:kern w:val="0"/>
      <w:sz w:val="22"/>
      <w:lang w:val="en-GB" w:eastAsia="en-US"/>
    </w:rPr>
  </w:style>
  <w:style w:type="paragraph" w:styleId="3">
    <w:name w:val="heading 3"/>
    <w:aliases w:val="Underrubrik2,H3,h3,3"/>
    <w:basedOn w:val="a"/>
    <w:next w:val="a"/>
    <w:link w:val="30"/>
    <w:autoRedefine/>
    <w:qFormat/>
    <w:rsid w:val="009C2DEB"/>
    <w:pPr>
      <w:keepNext/>
      <w:widowControl/>
      <w:tabs>
        <w:tab w:val="left" w:pos="810"/>
      </w:tabs>
      <w:spacing w:before="60" w:after="240" w:line="240" w:lineRule="atLeast"/>
      <w:jc w:val="both"/>
      <w:outlineLvl w:val="2"/>
    </w:pPr>
    <w:rPr>
      <w:rFonts w:ascii="Arial" w:eastAsia="MS Mincho" w:hAnsi="Arial" w:cs="Times New Roman"/>
      <w:b/>
      <w:kern w:val="0"/>
      <w:sz w:val="20"/>
      <w:szCs w:val="20"/>
      <w:lang w:val="en-GB" w:eastAsia="en-US"/>
    </w:rPr>
  </w:style>
  <w:style w:type="paragraph" w:styleId="4">
    <w:name w:val="heading 4"/>
    <w:aliases w:val="h4,H4,H41,h41,H42,h42,H43,h43,H411,h411,H421,h421,H44,h44,H412,h412,H422,h422,H431,h431,H45,h45,H413,h413,H423,h423,H432,h432,H46,h46,H47,h47"/>
    <w:basedOn w:val="a"/>
    <w:next w:val="a"/>
    <w:link w:val="40"/>
    <w:autoRedefine/>
    <w:qFormat/>
    <w:rsid w:val="00957A96"/>
    <w:pPr>
      <w:keepNext/>
      <w:widowControl/>
      <w:tabs>
        <w:tab w:val="left" w:pos="1170"/>
      </w:tabs>
      <w:snapToGrid w:val="0"/>
      <w:spacing w:before="120"/>
      <w:ind w:left="357"/>
      <w:jc w:val="center"/>
      <w:outlineLvl w:val="3"/>
    </w:pPr>
    <w:rPr>
      <w:rFonts w:ascii="Arial" w:eastAsia="MS Mincho" w:hAnsi="Arial" w:cs="Times New Roman"/>
      <w:b/>
      <w:kern w:val="0"/>
      <w:sz w:val="20"/>
      <w:szCs w:val="20"/>
      <w:lang w:val="en-GB" w:eastAsia="en-US"/>
    </w:rPr>
  </w:style>
  <w:style w:type="paragraph" w:styleId="50">
    <w:name w:val="heading 5"/>
    <w:aliases w:val="h5,Heading5"/>
    <w:basedOn w:val="a"/>
    <w:next w:val="a"/>
    <w:link w:val="51"/>
    <w:qFormat/>
    <w:rsid w:val="009C2DEB"/>
    <w:pPr>
      <w:widowControl/>
      <w:tabs>
        <w:tab w:val="num" w:pos="1800"/>
      </w:tabs>
      <w:spacing w:before="60" w:line="280" w:lineRule="atLeast"/>
      <w:jc w:val="both"/>
      <w:outlineLvl w:val="4"/>
    </w:pPr>
    <w:rPr>
      <w:rFonts w:ascii="Arial" w:eastAsia="MS Mincho" w:hAnsi="Arial" w:cs="Arial"/>
      <w:b/>
      <w:bCs/>
      <w:i/>
      <w:iCs/>
      <w:kern w:val="0"/>
      <w:sz w:val="20"/>
      <w:szCs w:val="20"/>
      <w:lang w:val="en-GB" w:eastAsia="en-US"/>
    </w:rPr>
  </w:style>
  <w:style w:type="paragraph" w:styleId="6">
    <w:name w:val="heading 6"/>
    <w:basedOn w:val="a"/>
    <w:next w:val="a"/>
    <w:link w:val="60"/>
    <w:qFormat/>
    <w:rsid w:val="009C2DEB"/>
    <w:pPr>
      <w:widowControl/>
      <w:tabs>
        <w:tab w:val="num" w:pos="2160"/>
      </w:tabs>
      <w:spacing w:before="60" w:line="280" w:lineRule="atLeast"/>
      <w:jc w:val="both"/>
      <w:outlineLvl w:val="5"/>
    </w:pPr>
    <w:rPr>
      <w:rFonts w:ascii="Arial" w:eastAsia="MS Mincho" w:hAnsi="Arial" w:cs="Arial"/>
      <w:iCs/>
      <w:kern w:val="0"/>
      <w:sz w:val="20"/>
      <w:szCs w:val="20"/>
      <w:lang w:val="en-GB" w:eastAsia="en-US"/>
    </w:rPr>
  </w:style>
  <w:style w:type="paragraph" w:styleId="7">
    <w:name w:val="heading 7"/>
    <w:basedOn w:val="a"/>
    <w:next w:val="a"/>
    <w:link w:val="70"/>
    <w:qFormat/>
    <w:rsid w:val="009C2DEB"/>
    <w:pPr>
      <w:keepNext/>
      <w:widowControl/>
      <w:tabs>
        <w:tab w:val="num" w:pos="2520"/>
      </w:tabs>
      <w:spacing w:before="60" w:line="280" w:lineRule="atLeast"/>
      <w:outlineLvl w:val="6"/>
    </w:pPr>
    <w:rPr>
      <w:rFonts w:ascii="Arial" w:eastAsia="MS Mincho" w:hAnsi="Arial" w:cs="Arial"/>
      <w:i/>
      <w:iCs/>
      <w:kern w:val="0"/>
      <w:sz w:val="20"/>
      <w:szCs w:val="20"/>
      <w:lang w:val="en-GB" w:eastAsia="en-US"/>
    </w:rPr>
  </w:style>
  <w:style w:type="paragraph" w:styleId="8">
    <w:name w:val="heading 8"/>
    <w:basedOn w:val="a"/>
    <w:next w:val="a"/>
    <w:link w:val="80"/>
    <w:qFormat/>
    <w:rsid w:val="009C2DEB"/>
    <w:pPr>
      <w:widowControl/>
      <w:tabs>
        <w:tab w:val="num" w:pos="2880"/>
      </w:tabs>
      <w:spacing w:before="60" w:after="60" w:line="280" w:lineRule="atLeast"/>
      <w:jc w:val="both"/>
      <w:outlineLvl w:val="7"/>
    </w:pPr>
    <w:rPr>
      <w:rFonts w:ascii="Helvetica" w:eastAsia="MS Mincho" w:hAnsi="Helvetica" w:cs="Times New Roman"/>
      <w:bCs/>
      <w:iCs/>
      <w:kern w:val="0"/>
      <w:sz w:val="20"/>
      <w:szCs w:val="20"/>
      <w:lang w:val="en-GB" w:eastAsia="en-US"/>
    </w:rPr>
  </w:style>
  <w:style w:type="paragraph" w:styleId="9">
    <w:name w:val="heading 9"/>
    <w:basedOn w:val="a"/>
    <w:next w:val="a"/>
    <w:link w:val="90"/>
    <w:qFormat/>
    <w:rsid w:val="009C2DEB"/>
    <w:pPr>
      <w:widowControl/>
      <w:tabs>
        <w:tab w:val="num" w:pos="3240"/>
      </w:tabs>
      <w:spacing w:before="60" w:after="60" w:line="280" w:lineRule="atLeast"/>
      <w:jc w:val="both"/>
      <w:outlineLvl w:val="8"/>
    </w:pPr>
    <w:rPr>
      <w:rFonts w:ascii="Helvetica" w:eastAsia="MS Mincho" w:hAnsi="Helvetica" w:cs="Times New Roman"/>
      <w:i/>
      <w:iCs/>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
    <w:link w:val="a4"/>
    <w:uiPriority w:val="34"/>
    <w:qFormat/>
    <w:rsid w:val="006D7412"/>
    <w:pPr>
      <w:ind w:leftChars="200" w:left="480"/>
    </w:pPr>
  </w:style>
  <w:style w:type="character" w:customStyle="1" w:styleId="10">
    <w:name w:val="標題 1 字元"/>
    <w:aliases w:val="NMP Heading 1 字元,H1 字元,h1 字元,1st level 字元"/>
    <w:basedOn w:val="a0"/>
    <w:link w:val="1"/>
    <w:uiPriority w:val="9"/>
    <w:rsid w:val="00C1644C"/>
    <w:rPr>
      <w:rFonts w:asciiTheme="majorHAnsi" w:eastAsiaTheme="majorEastAsia" w:hAnsiTheme="majorHAnsi" w:cstheme="majorBidi"/>
      <w:b/>
      <w:bCs/>
      <w:kern w:val="52"/>
      <w:sz w:val="52"/>
      <w:szCs w:val="52"/>
    </w:rPr>
  </w:style>
  <w:style w:type="paragraph" w:styleId="a5">
    <w:name w:val="Title"/>
    <w:basedOn w:val="a"/>
    <w:next w:val="a"/>
    <w:link w:val="a6"/>
    <w:uiPriority w:val="10"/>
    <w:qFormat/>
    <w:rsid w:val="00FE2133"/>
    <w:pPr>
      <w:spacing w:before="240" w:after="60"/>
      <w:jc w:val="center"/>
      <w:outlineLvl w:val="0"/>
    </w:pPr>
    <w:rPr>
      <w:rFonts w:asciiTheme="majorHAnsi" w:eastAsia="Times New Roman" w:hAnsiTheme="majorHAnsi" w:cstheme="majorBidi"/>
      <w:b/>
      <w:bCs/>
      <w:sz w:val="32"/>
      <w:szCs w:val="32"/>
    </w:rPr>
  </w:style>
  <w:style w:type="character" w:customStyle="1" w:styleId="a6">
    <w:name w:val="標題 字元"/>
    <w:basedOn w:val="a0"/>
    <w:link w:val="a5"/>
    <w:uiPriority w:val="10"/>
    <w:rsid w:val="00FE2133"/>
    <w:rPr>
      <w:rFonts w:asciiTheme="majorHAnsi" w:eastAsia="Times New Roman" w:hAnsiTheme="majorHAnsi" w:cstheme="majorBidi"/>
      <w:b/>
      <w:bCs/>
      <w:sz w:val="32"/>
      <w:szCs w:val="32"/>
    </w:rPr>
  </w:style>
  <w:style w:type="character" w:customStyle="1" w:styleId="20">
    <w:name w:val="標題 2 字元"/>
    <w:aliases w:val="Head2A 字元,2 字元,H2 字元,h2 字元,DO NOT USE_h2 字元,h21 字元,UNDERRUBRIK 1-2 字元,2nd level 字元,l2 字元,Header 2 字元"/>
    <w:basedOn w:val="a0"/>
    <w:link w:val="2"/>
    <w:rsid w:val="009C2DEB"/>
    <w:rPr>
      <w:rFonts w:ascii="Arial" w:eastAsia="MS Mincho" w:hAnsi="Arial" w:cs="Times New Roman"/>
      <w:b/>
      <w:kern w:val="0"/>
      <w:sz w:val="22"/>
      <w:lang w:val="en-GB" w:eastAsia="en-US"/>
    </w:rPr>
  </w:style>
  <w:style w:type="character" w:customStyle="1" w:styleId="30">
    <w:name w:val="標題 3 字元"/>
    <w:aliases w:val="Underrubrik2 字元,H3 字元,h3 字元,3 字元"/>
    <w:basedOn w:val="a0"/>
    <w:link w:val="3"/>
    <w:rsid w:val="009C2DEB"/>
    <w:rPr>
      <w:rFonts w:ascii="Arial" w:eastAsia="MS Mincho" w:hAnsi="Arial" w:cs="Times New Roman"/>
      <w:b/>
      <w:kern w:val="0"/>
      <w:sz w:val="20"/>
      <w:szCs w:val="20"/>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957A96"/>
    <w:rPr>
      <w:rFonts w:ascii="Arial" w:eastAsia="MS Mincho" w:hAnsi="Arial" w:cs="Times New Roman"/>
      <w:b/>
      <w:kern w:val="0"/>
      <w:sz w:val="20"/>
      <w:szCs w:val="20"/>
      <w:lang w:val="en-GB" w:eastAsia="en-US"/>
    </w:rPr>
  </w:style>
  <w:style w:type="character" w:customStyle="1" w:styleId="51">
    <w:name w:val="標題 5 字元"/>
    <w:aliases w:val="h5 字元,Heading5 字元"/>
    <w:basedOn w:val="a0"/>
    <w:link w:val="50"/>
    <w:rsid w:val="009C2DEB"/>
    <w:rPr>
      <w:rFonts w:ascii="Arial" w:eastAsia="MS Mincho" w:hAnsi="Arial" w:cs="Arial"/>
      <w:b/>
      <w:bCs/>
      <w:i/>
      <w:iCs/>
      <w:kern w:val="0"/>
      <w:sz w:val="20"/>
      <w:szCs w:val="20"/>
      <w:lang w:val="en-GB" w:eastAsia="en-US"/>
    </w:rPr>
  </w:style>
  <w:style w:type="character" w:customStyle="1" w:styleId="60">
    <w:name w:val="標題 6 字元"/>
    <w:basedOn w:val="a0"/>
    <w:link w:val="6"/>
    <w:rsid w:val="009C2DEB"/>
    <w:rPr>
      <w:rFonts w:ascii="Arial" w:eastAsia="MS Mincho" w:hAnsi="Arial" w:cs="Arial"/>
      <w:iCs/>
      <w:kern w:val="0"/>
      <w:sz w:val="20"/>
      <w:szCs w:val="20"/>
      <w:lang w:val="en-GB" w:eastAsia="en-US"/>
    </w:rPr>
  </w:style>
  <w:style w:type="character" w:customStyle="1" w:styleId="70">
    <w:name w:val="標題 7 字元"/>
    <w:basedOn w:val="a0"/>
    <w:link w:val="7"/>
    <w:rsid w:val="009C2DEB"/>
    <w:rPr>
      <w:rFonts w:ascii="Arial" w:eastAsia="MS Mincho" w:hAnsi="Arial" w:cs="Arial"/>
      <w:i/>
      <w:iCs/>
      <w:kern w:val="0"/>
      <w:sz w:val="20"/>
      <w:szCs w:val="20"/>
      <w:lang w:val="en-GB" w:eastAsia="en-US"/>
    </w:rPr>
  </w:style>
  <w:style w:type="character" w:customStyle="1" w:styleId="80">
    <w:name w:val="標題 8 字元"/>
    <w:basedOn w:val="a0"/>
    <w:link w:val="8"/>
    <w:rsid w:val="009C2DEB"/>
    <w:rPr>
      <w:rFonts w:ascii="Helvetica" w:eastAsia="MS Mincho" w:hAnsi="Helvetica" w:cs="Times New Roman"/>
      <w:bCs/>
      <w:iCs/>
      <w:kern w:val="0"/>
      <w:sz w:val="20"/>
      <w:szCs w:val="20"/>
      <w:lang w:val="en-GB" w:eastAsia="en-US"/>
    </w:rPr>
  </w:style>
  <w:style w:type="character" w:customStyle="1" w:styleId="90">
    <w:name w:val="標題 9 字元"/>
    <w:basedOn w:val="a0"/>
    <w:link w:val="9"/>
    <w:rsid w:val="009C2DEB"/>
    <w:rPr>
      <w:rFonts w:ascii="Helvetica" w:eastAsia="MS Mincho" w:hAnsi="Helvetica" w:cs="Times New Roman"/>
      <w:i/>
      <w:iCs/>
      <w:kern w:val="0"/>
      <w:sz w:val="20"/>
      <w:szCs w:val="20"/>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8"/>
    <w:unhideWhenUsed/>
    <w:rsid w:val="00B56805"/>
    <w:pPr>
      <w:tabs>
        <w:tab w:val="center" w:pos="4153"/>
        <w:tab w:val="right" w:pos="8306"/>
      </w:tabs>
      <w:snapToGrid w:val="0"/>
    </w:pPr>
    <w:rPr>
      <w:sz w:val="20"/>
      <w:szCs w:val="20"/>
    </w:rPr>
  </w:style>
  <w:style w:type="character" w:customStyle="1" w:styleId="a8">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7"/>
    <w:rsid w:val="00B56805"/>
    <w:rPr>
      <w:sz w:val="20"/>
      <w:szCs w:val="20"/>
    </w:rPr>
  </w:style>
  <w:style w:type="paragraph" w:styleId="a9">
    <w:name w:val="footer"/>
    <w:basedOn w:val="a"/>
    <w:link w:val="aa"/>
    <w:uiPriority w:val="99"/>
    <w:unhideWhenUsed/>
    <w:rsid w:val="00B56805"/>
    <w:pPr>
      <w:tabs>
        <w:tab w:val="center" w:pos="4153"/>
        <w:tab w:val="right" w:pos="8306"/>
      </w:tabs>
      <w:snapToGrid w:val="0"/>
    </w:pPr>
    <w:rPr>
      <w:sz w:val="20"/>
      <w:szCs w:val="20"/>
    </w:rPr>
  </w:style>
  <w:style w:type="character" w:customStyle="1" w:styleId="aa">
    <w:name w:val="頁尾 字元"/>
    <w:basedOn w:val="a0"/>
    <w:link w:val="a9"/>
    <w:uiPriority w:val="99"/>
    <w:rsid w:val="00B56805"/>
    <w:rPr>
      <w:sz w:val="20"/>
      <w:szCs w:val="20"/>
    </w:rPr>
  </w:style>
  <w:style w:type="paragraph" w:styleId="ab">
    <w:name w:val="Balloon Text"/>
    <w:basedOn w:val="a"/>
    <w:link w:val="ac"/>
    <w:uiPriority w:val="99"/>
    <w:semiHidden/>
    <w:unhideWhenUsed/>
    <w:rsid w:val="00EA0D5C"/>
    <w:rPr>
      <w:rFonts w:asciiTheme="majorHAnsi" w:eastAsiaTheme="majorEastAsia" w:hAnsiTheme="majorHAnsi" w:cstheme="majorBidi"/>
      <w:sz w:val="16"/>
      <w:szCs w:val="16"/>
    </w:rPr>
  </w:style>
  <w:style w:type="character" w:customStyle="1" w:styleId="ac">
    <w:name w:val="註解方塊文字 字元"/>
    <w:basedOn w:val="a0"/>
    <w:link w:val="ab"/>
    <w:uiPriority w:val="99"/>
    <w:semiHidden/>
    <w:rsid w:val="00EA0D5C"/>
    <w:rPr>
      <w:rFonts w:asciiTheme="majorHAnsi" w:eastAsiaTheme="majorEastAsia" w:hAnsiTheme="majorHAnsi" w:cstheme="majorBidi"/>
      <w:sz w:val="16"/>
      <w:szCs w:val="16"/>
    </w:rPr>
  </w:style>
  <w:style w:type="paragraph" w:customStyle="1" w:styleId="Figure">
    <w:name w:val="Figure"/>
    <w:basedOn w:val="a"/>
    <w:autoRedefine/>
    <w:rsid w:val="00E6068D"/>
    <w:pPr>
      <w:widowControl/>
      <w:spacing w:line="240" w:lineRule="atLeast"/>
      <w:jc w:val="center"/>
    </w:pPr>
    <w:rPr>
      <w:rFonts w:ascii="Arial" w:eastAsia="MS Mincho" w:hAnsi="Arial" w:cs="Times New Roman"/>
      <w:b/>
      <w:kern w:val="0"/>
      <w:szCs w:val="20"/>
      <w:lang w:val="en-GB" w:eastAsia="en-US"/>
    </w:rPr>
  </w:style>
  <w:style w:type="paragraph" w:styleId="ad">
    <w:name w:val="caption"/>
    <w:aliases w:val="cap"/>
    <w:basedOn w:val="a"/>
    <w:next w:val="a"/>
    <w:link w:val="ae"/>
    <w:autoRedefine/>
    <w:qFormat/>
    <w:rsid w:val="008576CF"/>
    <w:pPr>
      <w:keepNext/>
      <w:widowControl/>
      <w:snapToGrid w:val="0"/>
      <w:spacing w:before="240" w:after="240"/>
      <w:jc w:val="center"/>
    </w:pPr>
    <w:rPr>
      <w:rFonts w:ascii="Times New Roman" w:eastAsia="MS Mincho" w:hAnsi="Times New Roman" w:cs="Times New Roman"/>
      <w:b/>
      <w:bCs/>
      <w:kern w:val="0"/>
      <w:sz w:val="20"/>
      <w:szCs w:val="20"/>
      <w:lang w:val="en-GB" w:eastAsia="en-US"/>
    </w:rPr>
  </w:style>
  <w:style w:type="character" w:styleId="af">
    <w:name w:val="Hyperlink"/>
    <w:basedOn w:val="a0"/>
    <w:uiPriority w:val="99"/>
    <w:rsid w:val="00E45B80"/>
    <w:rPr>
      <w:color w:val="0000FF"/>
      <w:u w:val="single"/>
    </w:rPr>
  </w:style>
  <w:style w:type="paragraph" w:styleId="5">
    <w:name w:val="List Bullet 5"/>
    <w:basedOn w:val="a"/>
    <w:autoRedefine/>
    <w:rsid w:val="00E45B80"/>
    <w:pPr>
      <w:widowControl/>
      <w:numPr>
        <w:numId w:val="1"/>
      </w:numPr>
      <w:spacing w:before="60" w:after="60" w:line="280" w:lineRule="atLeast"/>
      <w:jc w:val="both"/>
    </w:pPr>
    <w:rPr>
      <w:rFonts w:ascii="Times New Roman" w:eastAsia="MS Mincho" w:hAnsi="Times New Roman" w:cs="Times New Roman"/>
      <w:kern w:val="0"/>
      <w:sz w:val="20"/>
      <w:szCs w:val="20"/>
      <w:lang w:val="en-GB" w:eastAsia="en-US"/>
    </w:rPr>
  </w:style>
  <w:style w:type="character" w:styleId="af0">
    <w:name w:val="Placeholder Text"/>
    <w:basedOn w:val="a0"/>
    <w:uiPriority w:val="99"/>
    <w:semiHidden/>
    <w:rsid w:val="00FA5295"/>
    <w:rPr>
      <w:color w:val="808080"/>
    </w:rPr>
  </w:style>
  <w:style w:type="character" w:styleId="af1">
    <w:name w:val="Book Title"/>
    <w:basedOn w:val="a0"/>
    <w:uiPriority w:val="33"/>
    <w:qFormat/>
    <w:rsid w:val="00055DC3"/>
    <w:rPr>
      <w:b/>
      <w:bCs/>
      <w:i/>
      <w:iCs/>
      <w:spacing w:val="5"/>
    </w:rPr>
  </w:style>
  <w:style w:type="paragraph" w:styleId="Web">
    <w:name w:val="Normal (Web)"/>
    <w:basedOn w:val="a"/>
    <w:uiPriority w:val="99"/>
    <w:semiHidden/>
    <w:unhideWhenUsed/>
    <w:rsid w:val="006B4EB3"/>
    <w:pPr>
      <w:widowControl/>
      <w:spacing w:before="100" w:beforeAutospacing="1" w:after="100" w:afterAutospacing="1"/>
    </w:pPr>
    <w:rPr>
      <w:rFonts w:ascii="新細明體" w:eastAsia="新細明體" w:hAnsi="新細明體" w:cs="新細明體"/>
      <w:kern w:val="0"/>
      <w:szCs w:val="24"/>
    </w:rPr>
  </w:style>
  <w:style w:type="paragraph" w:customStyle="1" w:styleId="B1">
    <w:name w:val="B1"/>
    <w:basedOn w:val="af2"/>
    <w:link w:val="B10"/>
    <w:qFormat/>
    <w:rsid w:val="00D07E75"/>
    <w:pPr>
      <w:widowControl/>
      <w:spacing w:after="180"/>
      <w:ind w:leftChars="0" w:left="568" w:firstLineChars="0" w:hanging="284"/>
      <w:contextualSpacing w:val="0"/>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D07E75"/>
    <w:rPr>
      <w:rFonts w:ascii="Times New Roman" w:eastAsia="MS Mincho" w:hAnsi="Times New Roman" w:cs="Times New Roman"/>
      <w:kern w:val="0"/>
      <w:sz w:val="20"/>
      <w:szCs w:val="20"/>
      <w:lang w:val="en-GB" w:eastAsia="en-US"/>
    </w:rPr>
  </w:style>
  <w:style w:type="paragraph" w:styleId="af2">
    <w:name w:val="List"/>
    <w:basedOn w:val="a"/>
    <w:uiPriority w:val="99"/>
    <w:semiHidden/>
    <w:unhideWhenUsed/>
    <w:rsid w:val="00D07E75"/>
    <w:pPr>
      <w:ind w:leftChars="200" w:left="100" w:hangingChars="200" w:hanging="200"/>
      <w:contextualSpacing/>
    </w:pPr>
  </w:style>
  <w:style w:type="character" w:customStyle="1" w:styleId="a4">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3"/>
    <w:uiPriority w:val="34"/>
    <w:qFormat/>
    <w:rsid w:val="003A795F"/>
  </w:style>
  <w:style w:type="table" w:styleId="af3">
    <w:name w:val="Table Grid"/>
    <w:basedOn w:val="a1"/>
    <w:rsid w:val="003A795F"/>
    <w:rPr>
      <w:rFonts w:ascii="Times New Roman" w:eastAsia="新細明體"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標號 字元"/>
    <w:aliases w:val="cap 字元"/>
    <w:link w:val="ad"/>
    <w:rsid w:val="008576CF"/>
    <w:rPr>
      <w:rFonts w:ascii="Times New Roman" w:eastAsia="MS Mincho" w:hAnsi="Times New Roman" w:cs="Times New Roman"/>
      <w:b/>
      <w:bCs/>
      <w:kern w:val="0"/>
      <w:sz w:val="20"/>
      <w:szCs w:val="20"/>
      <w:lang w:val="en-GB" w:eastAsia="en-US"/>
    </w:rPr>
  </w:style>
  <w:style w:type="character" w:styleId="af4">
    <w:name w:val="annotation reference"/>
    <w:semiHidden/>
    <w:rsid w:val="00B275FE"/>
    <w:rPr>
      <w:sz w:val="16"/>
      <w:szCs w:val="16"/>
    </w:rPr>
  </w:style>
  <w:style w:type="paragraph" w:styleId="af5">
    <w:name w:val="annotation text"/>
    <w:basedOn w:val="a"/>
    <w:link w:val="af6"/>
    <w:semiHidden/>
    <w:rsid w:val="00B275FE"/>
    <w:pPr>
      <w:widowControl/>
    </w:pPr>
    <w:rPr>
      <w:rFonts w:ascii="Times" w:eastAsia="Batang" w:hAnsi="Times" w:cs="Times New Roman"/>
      <w:kern w:val="0"/>
      <w:sz w:val="20"/>
      <w:szCs w:val="20"/>
      <w:lang w:val="en-GB" w:eastAsia="en-US"/>
    </w:rPr>
  </w:style>
  <w:style w:type="character" w:customStyle="1" w:styleId="af6">
    <w:name w:val="註解文字 字元"/>
    <w:basedOn w:val="a0"/>
    <w:link w:val="af5"/>
    <w:semiHidden/>
    <w:rsid w:val="00B275FE"/>
    <w:rPr>
      <w:rFonts w:ascii="Times" w:eastAsia="Batang" w:hAnsi="Times" w:cs="Times New Roman"/>
      <w:kern w:val="0"/>
      <w:sz w:val="20"/>
      <w:szCs w:val="20"/>
      <w:lang w:val="en-GB" w:eastAsia="en-US"/>
    </w:rPr>
  </w:style>
  <w:style w:type="paragraph" w:customStyle="1" w:styleId="Observation">
    <w:name w:val="Observation"/>
    <w:basedOn w:val="a"/>
    <w:qFormat/>
    <w:rsid w:val="00DE6269"/>
    <w:pPr>
      <w:widowControl/>
      <w:numPr>
        <w:numId w:val="4"/>
      </w:numPr>
      <w:tabs>
        <w:tab w:val="left" w:pos="1701"/>
      </w:tabs>
      <w:overflowPunct w:val="0"/>
      <w:autoSpaceDE w:val="0"/>
      <w:autoSpaceDN w:val="0"/>
      <w:adjustRightInd w:val="0"/>
      <w:spacing w:after="120"/>
      <w:jc w:val="both"/>
      <w:textAlignment w:val="baseline"/>
    </w:pPr>
    <w:rPr>
      <w:rFonts w:ascii="Arial" w:eastAsia="Times New Roman" w:hAnsi="Arial" w:cs="Times New Roman"/>
      <w:b/>
      <w:bCs/>
      <w:kern w:val="0"/>
      <w:sz w:val="20"/>
      <w:szCs w:val="20"/>
      <w:lang w:val="en-GB" w:eastAsia="zh-CN"/>
    </w:rPr>
  </w:style>
  <w:style w:type="paragraph" w:styleId="af7">
    <w:name w:val="Body Text"/>
    <w:aliases w:val="bt"/>
    <w:basedOn w:val="a"/>
    <w:link w:val="af8"/>
    <w:rsid w:val="00504AEA"/>
    <w:pPr>
      <w:widowControl/>
      <w:spacing w:after="120"/>
      <w:jc w:val="both"/>
    </w:pPr>
    <w:rPr>
      <w:rFonts w:ascii="Times" w:eastAsia="Batang" w:hAnsi="Times" w:cs="Times New Roman"/>
      <w:kern w:val="0"/>
      <w:sz w:val="20"/>
      <w:szCs w:val="24"/>
      <w:lang w:val="en-GB" w:eastAsia="x-none"/>
    </w:rPr>
  </w:style>
  <w:style w:type="character" w:customStyle="1" w:styleId="af8">
    <w:name w:val="本文 字元"/>
    <w:aliases w:val="bt 字元"/>
    <w:basedOn w:val="a0"/>
    <w:link w:val="af7"/>
    <w:rsid w:val="00504AEA"/>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79141">
      <w:bodyDiv w:val="1"/>
      <w:marLeft w:val="0"/>
      <w:marRight w:val="0"/>
      <w:marTop w:val="0"/>
      <w:marBottom w:val="0"/>
      <w:divBdr>
        <w:top w:val="none" w:sz="0" w:space="0" w:color="auto"/>
        <w:left w:val="none" w:sz="0" w:space="0" w:color="auto"/>
        <w:bottom w:val="none" w:sz="0" w:space="0" w:color="auto"/>
        <w:right w:val="none" w:sz="0" w:space="0" w:color="auto"/>
      </w:divBdr>
      <w:divsChild>
        <w:div w:id="722676373">
          <w:marLeft w:val="1166"/>
          <w:marRight w:val="0"/>
          <w:marTop w:val="77"/>
          <w:marBottom w:val="0"/>
          <w:divBdr>
            <w:top w:val="none" w:sz="0" w:space="0" w:color="auto"/>
            <w:left w:val="none" w:sz="0" w:space="0" w:color="auto"/>
            <w:bottom w:val="none" w:sz="0" w:space="0" w:color="auto"/>
            <w:right w:val="none" w:sz="0" w:space="0" w:color="auto"/>
          </w:divBdr>
        </w:div>
        <w:div w:id="741173434">
          <w:marLeft w:val="1166"/>
          <w:marRight w:val="0"/>
          <w:marTop w:val="77"/>
          <w:marBottom w:val="0"/>
          <w:divBdr>
            <w:top w:val="none" w:sz="0" w:space="0" w:color="auto"/>
            <w:left w:val="none" w:sz="0" w:space="0" w:color="auto"/>
            <w:bottom w:val="none" w:sz="0" w:space="0" w:color="auto"/>
            <w:right w:val="none" w:sz="0" w:space="0" w:color="auto"/>
          </w:divBdr>
        </w:div>
        <w:div w:id="745957652">
          <w:marLeft w:val="547"/>
          <w:marRight w:val="0"/>
          <w:marTop w:val="86"/>
          <w:marBottom w:val="0"/>
          <w:divBdr>
            <w:top w:val="none" w:sz="0" w:space="0" w:color="auto"/>
            <w:left w:val="none" w:sz="0" w:space="0" w:color="auto"/>
            <w:bottom w:val="none" w:sz="0" w:space="0" w:color="auto"/>
            <w:right w:val="none" w:sz="0" w:space="0" w:color="auto"/>
          </w:divBdr>
        </w:div>
        <w:div w:id="858393034">
          <w:marLeft w:val="1166"/>
          <w:marRight w:val="0"/>
          <w:marTop w:val="77"/>
          <w:marBottom w:val="0"/>
          <w:divBdr>
            <w:top w:val="none" w:sz="0" w:space="0" w:color="auto"/>
            <w:left w:val="none" w:sz="0" w:space="0" w:color="auto"/>
            <w:bottom w:val="none" w:sz="0" w:space="0" w:color="auto"/>
            <w:right w:val="none" w:sz="0" w:space="0" w:color="auto"/>
          </w:divBdr>
        </w:div>
        <w:div w:id="873929372">
          <w:marLeft w:val="1800"/>
          <w:marRight w:val="0"/>
          <w:marTop w:val="67"/>
          <w:marBottom w:val="0"/>
          <w:divBdr>
            <w:top w:val="none" w:sz="0" w:space="0" w:color="auto"/>
            <w:left w:val="none" w:sz="0" w:space="0" w:color="auto"/>
            <w:bottom w:val="none" w:sz="0" w:space="0" w:color="auto"/>
            <w:right w:val="none" w:sz="0" w:space="0" w:color="auto"/>
          </w:divBdr>
        </w:div>
        <w:div w:id="1074009308">
          <w:marLeft w:val="547"/>
          <w:marRight w:val="0"/>
          <w:marTop w:val="86"/>
          <w:marBottom w:val="0"/>
          <w:divBdr>
            <w:top w:val="none" w:sz="0" w:space="0" w:color="auto"/>
            <w:left w:val="none" w:sz="0" w:space="0" w:color="auto"/>
            <w:bottom w:val="none" w:sz="0" w:space="0" w:color="auto"/>
            <w:right w:val="none" w:sz="0" w:space="0" w:color="auto"/>
          </w:divBdr>
        </w:div>
        <w:div w:id="1349209288">
          <w:marLeft w:val="1800"/>
          <w:marRight w:val="0"/>
          <w:marTop w:val="67"/>
          <w:marBottom w:val="0"/>
          <w:divBdr>
            <w:top w:val="none" w:sz="0" w:space="0" w:color="auto"/>
            <w:left w:val="none" w:sz="0" w:space="0" w:color="auto"/>
            <w:bottom w:val="none" w:sz="0" w:space="0" w:color="auto"/>
            <w:right w:val="none" w:sz="0" w:space="0" w:color="auto"/>
          </w:divBdr>
        </w:div>
        <w:div w:id="1453672158">
          <w:marLeft w:val="1166"/>
          <w:marRight w:val="0"/>
          <w:marTop w:val="77"/>
          <w:marBottom w:val="0"/>
          <w:divBdr>
            <w:top w:val="none" w:sz="0" w:space="0" w:color="auto"/>
            <w:left w:val="none" w:sz="0" w:space="0" w:color="auto"/>
            <w:bottom w:val="none" w:sz="0" w:space="0" w:color="auto"/>
            <w:right w:val="none" w:sz="0" w:space="0" w:color="auto"/>
          </w:divBdr>
        </w:div>
        <w:div w:id="1798641837">
          <w:marLeft w:val="1166"/>
          <w:marRight w:val="0"/>
          <w:marTop w:val="67"/>
          <w:marBottom w:val="0"/>
          <w:divBdr>
            <w:top w:val="none" w:sz="0" w:space="0" w:color="auto"/>
            <w:left w:val="none" w:sz="0" w:space="0" w:color="auto"/>
            <w:bottom w:val="none" w:sz="0" w:space="0" w:color="auto"/>
            <w:right w:val="none" w:sz="0" w:space="0" w:color="auto"/>
          </w:divBdr>
        </w:div>
        <w:div w:id="1968078820">
          <w:marLeft w:val="1166"/>
          <w:marRight w:val="0"/>
          <w:marTop w:val="67"/>
          <w:marBottom w:val="0"/>
          <w:divBdr>
            <w:top w:val="none" w:sz="0" w:space="0" w:color="auto"/>
            <w:left w:val="none" w:sz="0" w:space="0" w:color="auto"/>
            <w:bottom w:val="none" w:sz="0" w:space="0" w:color="auto"/>
            <w:right w:val="none" w:sz="0" w:space="0" w:color="auto"/>
          </w:divBdr>
        </w:div>
        <w:div w:id="1994337417">
          <w:marLeft w:val="547"/>
          <w:marRight w:val="0"/>
          <w:marTop w:val="86"/>
          <w:marBottom w:val="0"/>
          <w:divBdr>
            <w:top w:val="none" w:sz="0" w:space="0" w:color="auto"/>
            <w:left w:val="none" w:sz="0" w:space="0" w:color="auto"/>
            <w:bottom w:val="none" w:sz="0" w:space="0" w:color="auto"/>
            <w:right w:val="none" w:sz="0" w:space="0" w:color="auto"/>
          </w:divBdr>
        </w:div>
        <w:div w:id="2118061500">
          <w:marLeft w:val="1166"/>
          <w:marRight w:val="0"/>
          <w:marTop w:val="77"/>
          <w:marBottom w:val="0"/>
          <w:divBdr>
            <w:top w:val="none" w:sz="0" w:space="0" w:color="auto"/>
            <w:left w:val="none" w:sz="0" w:space="0" w:color="auto"/>
            <w:bottom w:val="none" w:sz="0" w:space="0" w:color="auto"/>
            <w:right w:val="none" w:sz="0" w:space="0" w:color="auto"/>
          </w:divBdr>
        </w:div>
      </w:divsChild>
    </w:div>
    <w:div w:id="263195212">
      <w:bodyDiv w:val="1"/>
      <w:marLeft w:val="0"/>
      <w:marRight w:val="0"/>
      <w:marTop w:val="0"/>
      <w:marBottom w:val="0"/>
      <w:divBdr>
        <w:top w:val="none" w:sz="0" w:space="0" w:color="auto"/>
        <w:left w:val="none" w:sz="0" w:space="0" w:color="auto"/>
        <w:bottom w:val="none" w:sz="0" w:space="0" w:color="auto"/>
        <w:right w:val="none" w:sz="0" w:space="0" w:color="auto"/>
      </w:divBdr>
      <w:divsChild>
        <w:div w:id="427701685">
          <w:marLeft w:val="547"/>
          <w:marRight w:val="0"/>
          <w:marTop w:val="77"/>
          <w:marBottom w:val="0"/>
          <w:divBdr>
            <w:top w:val="none" w:sz="0" w:space="0" w:color="auto"/>
            <w:left w:val="none" w:sz="0" w:space="0" w:color="auto"/>
            <w:bottom w:val="none" w:sz="0" w:space="0" w:color="auto"/>
            <w:right w:val="none" w:sz="0" w:space="0" w:color="auto"/>
          </w:divBdr>
        </w:div>
        <w:div w:id="789250185">
          <w:marLeft w:val="446"/>
          <w:marRight w:val="0"/>
          <w:marTop w:val="77"/>
          <w:marBottom w:val="0"/>
          <w:divBdr>
            <w:top w:val="none" w:sz="0" w:space="0" w:color="auto"/>
            <w:left w:val="none" w:sz="0" w:space="0" w:color="auto"/>
            <w:bottom w:val="none" w:sz="0" w:space="0" w:color="auto"/>
            <w:right w:val="none" w:sz="0" w:space="0" w:color="auto"/>
          </w:divBdr>
        </w:div>
        <w:div w:id="1099719701">
          <w:marLeft w:val="547"/>
          <w:marRight w:val="0"/>
          <w:marTop w:val="77"/>
          <w:marBottom w:val="0"/>
          <w:divBdr>
            <w:top w:val="none" w:sz="0" w:space="0" w:color="auto"/>
            <w:left w:val="none" w:sz="0" w:space="0" w:color="auto"/>
            <w:bottom w:val="none" w:sz="0" w:space="0" w:color="auto"/>
            <w:right w:val="none" w:sz="0" w:space="0" w:color="auto"/>
          </w:divBdr>
        </w:div>
      </w:divsChild>
    </w:div>
    <w:div w:id="545456330">
      <w:bodyDiv w:val="1"/>
      <w:marLeft w:val="0"/>
      <w:marRight w:val="0"/>
      <w:marTop w:val="0"/>
      <w:marBottom w:val="0"/>
      <w:divBdr>
        <w:top w:val="none" w:sz="0" w:space="0" w:color="auto"/>
        <w:left w:val="none" w:sz="0" w:space="0" w:color="auto"/>
        <w:bottom w:val="none" w:sz="0" w:space="0" w:color="auto"/>
        <w:right w:val="none" w:sz="0" w:space="0" w:color="auto"/>
      </w:divBdr>
    </w:div>
    <w:div w:id="795678274">
      <w:bodyDiv w:val="1"/>
      <w:marLeft w:val="0"/>
      <w:marRight w:val="0"/>
      <w:marTop w:val="0"/>
      <w:marBottom w:val="0"/>
      <w:divBdr>
        <w:top w:val="none" w:sz="0" w:space="0" w:color="auto"/>
        <w:left w:val="none" w:sz="0" w:space="0" w:color="auto"/>
        <w:bottom w:val="none" w:sz="0" w:space="0" w:color="auto"/>
        <w:right w:val="none" w:sz="0" w:space="0" w:color="auto"/>
      </w:divBdr>
    </w:div>
    <w:div w:id="813179102">
      <w:bodyDiv w:val="1"/>
      <w:marLeft w:val="0"/>
      <w:marRight w:val="0"/>
      <w:marTop w:val="0"/>
      <w:marBottom w:val="0"/>
      <w:divBdr>
        <w:top w:val="none" w:sz="0" w:space="0" w:color="auto"/>
        <w:left w:val="none" w:sz="0" w:space="0" w:color="auto"/>
        <w:bottom w:val="none" w:sz="0" w:space="0" w:color="auto"/>
        <w:right w:val="none" w:sz="0" w:space="0" w:color="auto"/>
      </w:divBdr>
    </w:div>
    <w:div w:id="847258852">
      <w:bodyDiv w:val="1"/>
      <w:marLeft w:val="0"/>
      <w:marRight w:val="0"/>
      <w:marTop w:val="0"/>
      <w:marBottom w:val="0"/>
      <w:divBdr>
        <w:top w:val="none" w:sz="0" w:space="0" w:color="auto"/>
        <w:left w:val="none" w:sz="0" w:space="0" w:color="auto"/>
        <w:bottom w:val="none" w:sz="0" w:space="0" w:color="auto"/>
        <w:right w:val="none" w:sz="0" w:space="0" w:color="auto"/>
      </w:divBdr>
    </w:div>
    <w:div w:id="1030836676">
      <w:bodyDiv w:val="1"/>
      <w:marLeft w:val="0"/>
      <w:marRight w:val="0"/>
      <w:marTop w:val="0"/>
      <w:marBottom w:val="0"/>
      <w:divBdr>
        <w:top w:val="none" w:sz="0" w:space="0" w:color="auto"/>
        <w:left w:val="none" w:sz="0" w:space="0" w:color="auto"/>
        <w:bottom w:val="none" w:sz="0" w:space="0" w:color="auto"/>
        <w:right w:val="none" w:sz="0" w:space="0" w:color="auto"/>
      </w:divBdr>
    </w:div>
    <w:div w:id="1069496414">
      <w:bodyDiv w:val="1"/>
      <w:marLeft w:val="0"/>
      <w:marRight w:val="0"/>
      <w:marTop w:val="0"/>
      <w:marBottom w:val="0"/>
      <w:divBdr>
        <w:top w:val="none" w:sz="0" w:space="0" w:color="auto"/>
        <w:left w:val="none" w:sz="0" w:space="0" w:color="auto"/>
        <w:bottom w:val="none" w:sz="0" w:space="0" w:color="auto"/>
        <w:right w:val="none" w:sz="0" w:space="0" w:color="auto"/>
      </w:divBdr>
      <w:divsChild>
        <w:div w:id="32000218">
          <w:marLeft w:val="3240"/>
          <w:marRight w:val="0"/>
          <w:marTop w:val="67"/>
          <w:marBottom w:val="0"/>
          <w:divBdr>
            <w:top w:val="none" w:sz="0" w:space="0" w:color="auto"/>
            <w:left w:val="none" w:sz="0" w:space="0" w:color="auto"/>
            <w:bottom w:val="none" w:sz="0" w:space="0" w:color="auto"/>
            <w:right w:val="none" w:sz="0" w:space="0" w:color="auto"/>
          </w:divBdr>
        </w:div>
        <w:div w:id="131338677">
          <w:marLeft w:val="1166"/>
          <w:marRight w:val="0"/>
          <w:marTop w:val="67"/>
          <w:marBottom w:val="0"/>
          <w:divBdr>
            <w:top w:val="none" w:sz="0" w:space="0" w:color="auto"/>
            <w:left w:val="none" w:sz="0" w:space="0" w:color="auto"/>
            <w:bottom w:val="none" w:sz="0" w:space="0" w:color="auto"/>
            <w:right w:val="none" w:sz="0" w:space="0" w:color="auto"/>
          </w:divBdr>
        </w:div>
        <w:div w:id="233439275">
          <w:marLeft w:val="1800"/>
          <w:marRight w:val="0"/>
          <w:marTop w:val="67"/>
          <w:marBottom w:val="0"/>
          <w:divBdr>
            <w:top w:val="none" w:sz="0" w:space="0" w:color="auto"/>
            <w:left w:val="none" w:sz="0" w:space="0" w:color="auto"/>
            <w:bottom w:val="none" w:sz="0" w:space="0" w:color="auto"/>
            <w:right w:val="none" w:sz="0" w:space="0" w:color="auto"/>
          </w:divBdr>
        </w:div>
        <w:div w:id="250087086">
          <w:marLeft w:val="2520"/>
          <w:marRight w:val="0"/>
          <w:marTop w:val="67"/>
          <w:marBottom w:val="0"/>
          <w:divBdr>
            <w:top w:val="none" w:sz="0" w:space="0" w:color="auto"/>
            <w:left w:val="none" w:sz="0" w:space="0" w:color="auto"/>
            <w:bottom w:val="none" w:sz="0" w:space="0" w:color="auto"/>
            <w:right w:val="none" w:sz="0" w:space="0" w:color="auto"/>
          </w:divBdr>
        </w:div>
        <w:div w:id="467288266">
          <w:marLeft w:val="2520"/>
          <w:marRight w:val="0"/>
          <w:marTop w:val="67"/>
          <w:marBottom w:val="0"/>
          <w:divBdr>
            <w:top w:val="none" w:sz="0" w:space="0" w:color="auto"/>
            <w:left w:val="none" w:sz="0" w:space="0" w:color="auto"/>
            <w:bottom w:val="none" w:sz="0" w:space="0" w:color="auto"/>
            <w:right w:val="none" w:sz="0" w:space="0" w:color="auto"/>
          </w:divBdr>
        </w:div>
        <w:div w:id="478419071">
          <w:marLeft w:val="3240"/>
          <w:marRight w:val="0"/>
          <w:marTop w:val="67"/>
          <w:marBottom w:val="0"/>
          <w:divBdr>
            <w:top w:val="none" w:sz="0" w:space="0" w:color="auto"/>
            <w:left w:val="none" w:sz="0" w:space="0" w:color="auto"/>
            <w:bottom w:val="none" w:sz="0" w:space="0" w:color="auto"/>
            <w:right w:val="none" w:sz="0" w:space="0" w:color="auto"/>
          </w:divBdr>
        </w:div>
        <w:div w:id="594359487">
          <w:marLeft w:val="1800"/>
          <w:marRight w:val="0"/>
          <w:marTop w:val="67"/>
          <w:marBottom w:val="0"/>
          <w:divBdr>
            <w:top w:val="none" w:sz="0" w:space="0" w:color="auto"/>
            <w:left w:val="none" w:sz="0" w:space="0" w:color="auto"/>
            <w:bottom w:val="none" w:sz="0" w:space="0" w:color="auto"/>
            <w:right w:val="none" w:sz="0" w:space="0" w:color="auto"/>
          </w:divBdr>
        </w:div>
        <w:div w:id="606422775">
          <w:marLeft w:val="547"/>
          <w:marRight w:val="0"/>
          <w:marTop w:val="77"/>
          <w:marBottom w:val="0"/>
          <w:divBdr>
            <w:top w:val="none" w:sz="0" w:space="0" w:color="auto"/>
            <w:left w:val="none" w:sz="0" w:space="0" w:color="auto"/>
            <w:bottom w:val="none" w:sz="0" w:space="0" w:color="auto"/>
            <w:right w:val="none" w:sz="0" w:space="0" w:color="auto"/>
          </w:divBdr>
        </w:div>
        <w:div w:id="939532754">
          <w:marLeft w:val="1800"/>
          <w:marRight w:val="0"/>
          <w:marTop w:val="67"/>
          <w:marBottom w:val="0"/>
          <w:divBdr>
            <w:top w:val="none" w:sz="0" w:space="0" w:color="auto"/>
            <w:left w:val="none" w:sz="0" w:space="0" w:color="auto"/>
            <w:bottom w:val="none" w:sz="0" w:space="0" w:color="auto"/>
            <w:right w:val="none" w:sz="0" w:space="0" w:color="auto"/>
          </w:divBdr>
        </w:div>
        <w:div w:id="951859778">
          <w:marLeft w:val="547"/>
          <w:marRight w:val="0"/>
          <w:marTop w:val="77"/>
          <w:marBottom w:val="0"/>
          <w:divBdr>
            <w:top w:val="none" w:sz="0" w:space="0" w:color="auto"/>
            <w:left w:val="none" w:sz="0" w:space="0" w:color="auto"/>
            <w:bottom w:val="none" w:sz="0" w:space="0" w:color="auto"/>
            <w:right w:val="none" w:sz="0" w:space="0" w:color="auto"/>
          </w:divBdr>
        </w:div>
        <w:div w:id="1058019973">
          <w:marLeft w:val="3240"/>
          <w:marRight w:val="0"/>
          <w:marTop w:val="67"/>
          <w:marBottom w:val="0"/>
          <w:divBdr>
            <w:top w:val="none" w:sz="0" w:space="0" w:color="auto"/>
            <w:left w:val="none" w:sz="0" w:space="0" w:color="auto"/>
            <w:bottom w:val="none" w:sz="0" w:space="0" w:color="auto"/>
            <w:right w:val="none" w:sz="0" w:space="0" w:color="auto"/>
          </w:divBdr>
        </w:div>
        <w:div w:id="1100293032">
          <w:marLeft w:val="1166"/>
          <w:marRight w:val="0"/>
          <w:marTop w:val="67"/>
          <w:marBottom w:val="0"/>
          <w:divBdr>
            <w:top w:val="none" w:sz="0" w:space="0" w:color="auto"/>
            <w:left w:val="none" w:sz="0" w:space="0" w:color="auto"/>
            <w:bottom w:val="none" w:sz="0" w:space="0" w:color="auto"/>
            <w:right w:val="none" w:sz="0" w:space="0" w:color="auto"/>
          </w:divBdr>
        </w:div>
        <w:div w:id="1278374265">
          <w:marLeft w:val="1800"/>
          <w:marRight w:val="0"/>
          <w:marTop w:val="67"/>
          <w:marBottom w:val="0"/>
          <w:divBdr>
            <w:top w:val="none" w:sz="0" w:space="0" w:color="auto"/>
            <w:left w:val="none" w:sz="0" w:space="0" w:color="auto"/>
            <w:bottom w:val="none" w:sz="0" w:space="0" w:color="auto"/>
            <w:right w:val="none" w:sz="0" w:space="0" w:color="auto"/>
          </w:divBdr>
        </w:div>
        <w:div w:id="1405175931">
          <w:marLeft w:val="1166"/>
          <w:marRight w:val="0"/>
          <w:marTop w:val="67"/>
          <w:marBottom w:val="0"/>
          <w:divBdr>
            <w:top w:val="none" w:sz="0" w:space="0" w:color="auto"/>
            <w:left w:val="none" w:sz="0" w:space="0" w:color="auto"/>
            <w:bottom w:val="none" w:sz="0" w:space="0" w:color="auto"/>
            <w:right w:val="none" w:sz="0" w:space="0" w:color="auto"/>
          </w:divBdr>
        </w:div>
        <w:div w:id="1943410959">
          <w:marLeft w:val="2520"/>
          <w:marRight w:val="0"/>
          <w:marTop w:val="67"/>
          <w:marBottom w:val="0"/>
          <w:divBdr>
            <w:top w:val="none" w:sz="0" w:space="0" w:color="auto"/>
            <w:left w:val="none" w:sz="0" w:space="0" w:color="auto"/>
            <w:bottom w:val="none" w:sz="0" w:space="0" w:color="auto"/>
            <w:right w:val="none" w:sz="0" w:space="0" w:color="auto"/>
          </w:divBdr>
        </w:div>
        <w:div w:id="2046829016">
          <w:marLeft w:val="547"/>
          <w:marRight w:val="0"/>
          <w:marTop w:val="77"/>
          <w:marBottom w:val="0"/>
          <w:divBdr>
            <w:top w:val="none" w:sz="0" w:space="0" w:color="auto"/>
            <w:left w:val="none" w:sz="0" w:space="0" w:color="auto"/>
            <w:bottom w:val="none" w:sz="0" w:space="0" w:color="auto"/>
            <w:right w:val="none" w:sz="0" w:space="0" w:color="auto"/>
          </w:divBdr>
        </w:div>
      </w:divsChild>
    </w:div>
    <w:div w:id="1176723500">
      <w:bodyDiv w:val="1"/>
      <w:marLeft w:val="0"/>
      <w:marRight w:val="0"/>
      <w:marTop w:val="0"/>
      <w:marBottom w:val="0"/>
      <w:divBdr>
        <w:top w:val="none" w:sz="0" w:space="0" w:color="auto"/>
        <w:left w:val="none" w:sz="0" w:space="0" w:color="auto"/>
        <w:bottom w:val="none" w:sz="0" w:space="0" w:color="auto"/>
        <w:right w:val="none" w:sz="0" w:space="0" w:color="auto"/>
      </w:divBdr>
      <w:divsChild>
        <w:div w:id="253710205">
          <w:marLeft w:val="1166"/>
          <w:marRight w:val="0"/>
          <w:marTop w:val="67"/>
          <w:marBottom w:val="0"/>
          <w:divBdr>
            <w:top w:val="none" w:sz="0" w:space="0" w:color="auto"/>
            <w:left w:val="none" w:sz="0" w:space="0" w:color="auto"/>
            <w:bottom w:val="none" w:sz="0" w:space="0" w:color="auto"/>
            <w:right w:val="none" w:sz="0" w:space="0" w:color="auto"/>
          </w:divBdr>
        </w:div>
        <w:div w:id="277883294">
          <w:marLeft w:val="1166"/>
          <w:marRight w:val="0"/>
          <w:marTop w:val="67"/>
          <w:marBottom w:val="0"/>
          <w:divBdr>
            <w:top w:val="none" w:sz="0" w:space="0" w:color="auto"/>
            <w:left w:val="none" w:sz="0" w:space="0" w:color="auto"/>
            <w:bottom w:val="none" w:sz="0" w:space="0" w:color="auto"/>
            <w:right w:val="none" w:sz="0" w:space="0" w:color="auto"/>
          </w:divBdr>
        </w:div>
        <w:div w:id="531575684">
          <w:marLeft w:val="547"/>
          <w:marRight w:val="0"/>
          <w:marTop w:val="86"/>
          <w:marBottom w:val="0"/>
          <w:divBdr>
            <w:top w:val="none" w:sz="0" w:space="0" w:color="auto"/>
            <w:left w:val="none" w:sz="0" w:space="0" w:color="auto"/>
            <w:bottom w:val="none" w:sz="0" w:space="0" w:color="auto"/>
            <w:right w:val="none" w:sz="0" w:space="0" w:color="auto"/>
          </w:divBdr>
        </w:div>
        <w:div w:id="1210604694">
          <w:marLeft w:val="1166"/>
          <w:marRight w:val="0"/>
          <w:marTop w:val="67"/>
          <w:marBottom w:val="0"/>
          <w:divBdr>
            <w:top w:val="none" w:sz="0" w:space="0" w:color="auto"/>
            <w:left w:val="none" w:sz="0" w:space="0" w:color="auto"/>
            <w:bottom w:val="none" w:sz="0" w:space="0" w:color="auto"/>
            <w:right w:val="none" w:sz="0" w:space="0" w:color="auto"/>
          </w:divBdr>
        </w:div>
        <w:div w:id="1660845276">
          <w:marLeft w:val="547"/>
          <w:marRight w:val="0"/>
          <w:marTop w:val="86"/>
          <w:marBottom w:val="0"/>
          <w:divBdr>
            <w:top w:val="none" w:sz="0" w:space="0" w:color="auto"/>
            <w:left w:val="none" w:sz="0" w:space="0" w:color="auto"/>
            <w:bottom w:val="none" w:sz="0" w:space="0" w:color="auto"/>
            <w:right w:val="none" w:sz="0" w:space="0" w:color="auto"/>
          </w:divBdr>
        </w:div>
        <w:div w:id="1782912670">
          <w:marLeft w:val="547"/>
          <w:marRight w:val="0"/>
          <w:marTop w:val="86"/>
          <w:marBottom w:val="0"/>
          <w:divBdr>
            <w:top w:val="none" w:sz="0" w:space="0" w:color="auto"/>
            <w:left w:val="none" w:sz="0" w:space="0" w:color="auto"/>
            <w:bottom w:val="none" w:sz="0" w:space="0" w:color="auto"/>
            <w:right w:val="none" w:sz="0" w:space="0" w:color="auto"/>
          </w:divBdr>
        </w:div>
        <w:div w:id="2074889790">
          <w:marLeft w:val="547"/>
          <w:marRight w:val="0"/>
          <w:marTop w:val="86"/>
          <w:marBottom w:val="0"/>
          <w:divBdr>
            <w:top w:val="none" w:sz="0" w:space="0" w:color="auto"/>
            <w:left w:val="none" w:sz="0" w:space="0" w:color="auto"/>
            <w:bottom w:val="none" w:sz="0" w:space="0" w:color="auto"/>
            <w:right w:val="none" w:sz="0" w:space="0" w:color="auto"/>
          </w:divBdr>
        </w:div>
      </w:divsChild>
    </w:div>
    <w:div w:id="1311515231">
      <w:bodyDiv w:val="1"/>
      <w:marLeft w:val="0"/>
      <w:marRight w:val="0"/>
      <w:marTop w:val="0"/>
      <w:marBottom w:val="0"/>
      <w:divBdr>
        <w:top w:val="none" w:sz="0" w:space="0" w:color="auto"/>
        <w:left w:val="none" w:sz="0" w:space="0" w:color="auto"/>
        <w:bottom w:val="none" w:sz="0" w:space="0" w:color="auto"/>
        <w:right w:val="none" w:sz="0" w:space="0" w:color="auto"/>
      </w:divBdr>
      <w:divsChild>
        <w:div w:id="720246924">
          <w:marLeft w:val="547"/>
          <w:marRight w:val="0"/>
          <w:marTop w:val="0"/>
          <w:marBottom w:val="0"/>
          <w:divBdr>
            <w:top w:val="none" w:sz="0" w:space="0" w:color="auto"/>
            <w:left w:val="none" w:sz="0" w:space="0" w:color="auto"/>
            <w:bottom w:val="none" w:sz="0" w:space="0" w:color="auto"/>
            <w:right w:val="none" w:sz="0" w:space="0" w:color="auto"/>
          </w:divBdr>
        </w:div>
      </w:divsChild>
    </w:div>
    <w:div w:id="1447121847">
      <w:bodyDiv w:val="1"/>
      <w:marLeft w:val="0"/>
      <w:marRight w:val="0"/>
      <w:marTop w:val="0"/>
      <w:marBottom w:val="0"/>
      <w:divBdr>
        <w:top w:val="none" w:sz="0" w:space="0" w:color="auto"/>
        <w:left w:val="none" w:sz="0" w:space="0" w:color="auto"/>
        <w:bottom w:val="none" w:sz="0" w:space="0" w:color="auto"/>
        <w:right w:val="none" w:sz="0" w:space="0" w:color="auto"/>
      </w:divBdr>
      <w:divsChild>
        <w:div w:id="721946835">
          <w:marLeft w:val="547"/>
          <w:marRight w:val="0"/>
          <w:marTop w:val="77"/>
          <w:marBottom w:val="0"/>
          <w:divBdr>
            <w:top w:val="none" w:sz="0" w:space="0" w:color="auto"/>
            <w:left w:val="none" w:sz="0" w:space="0" w:color="auto"/>
            <w:bottom w:val="none" w:sz="0" w:space="0" w:color="auto"/>
            <w:right w:val="none" w:sz="0" w:space="0" w:color="auto"/>
          </w:divBdr>
        </w:div>
        <w:div w:id="1004019409">
          <w:marLeft w:val="547"/>
          <w:marRight w:val="0"/>
          <w:marTop w:val="77"/>
          <w:marBottom w:val="0"/>
          <w:divBdr>
            <w:top w:val="none" w:sz="0" w:space="0" w:color="auto"/>
            <w:left w:val="none" w:sz="0" w:space="0" w:color="auto"/>
            <w:bottom w:val="none" w:sz="0" w:space="0" w:color="auto"/>
            <w:right w:val="none" w:sz="0" w:space="0" w:color="auto"/>
          </w:divBdr>
        </w:div>
        <w:div w:id="1670131013">
          <w:marLeft w:val="446"/>
          <w:marRight w:val="0"/>
          <w:marTop w:val="77"/>
          <w:marBottom w:val="0"/>
          <w:divBdr>
            <w:top w:val="none" w:sz="0" w:space="0" w:color="auto"/>
            <w:left w:val="none" w:sz="0" w:space="0" w:color="auto"/>
            <w:bottom w:val="none" w:sz="0" w:space="0" w:color="auto"/>
            <w:right w:val="none" w:sz="0" w:space="0" w:color="auto"/>
          </w:divBdr>
        </w:div>
      </w:divsChild>
    </w:div>
    <w:div w:id="1485849289">
      <w:bodyDiv w:val="1"/>
      <w:marLeft w:val="0"/>
      <w:marRight w:val="0"/>
      <w:marTop w:val="0"/>
      <w:marBottom w:val="0"/>
      <w:divBdr>
        <w:top w:val="none" w:sz="0" w:space="0" w:color="auto"/>
        <w:left w:val="none" w:sz="0" w:space="0" w:color="auto"/>
        <w:bottom w:val="none" w:sz="0" w:space="0" w:color="auto"/>
        <w:right w:val="none" w:sz="0" w:space="0" w:color="auto"/>
      </w:divBdr>
    </w:div>
    <w:div w:id="1510218959">
      <w:bodyDiv w:val="1"/>
      <w:marLeft w:val="0"/>
      <w:marRight w:val="0"/>
      <w:marTop w:val="0"/>
      <w:marBottom w:val="0"/>
      <w:divBdr>
        <w:top w:val="none" w:sz="0" w:space="0" w:color="auto"/>
        <w:left w:val="none" w:sz="0" w:space="0" w:color="auto"/>
        <w:bottom w:val="none" w:sz="0" w:space="0" w:color="auto"/>
        <w:right w:val="none" w:sz="0" w:space="0" w:color="auto"/>
      </w:divBdr>
      <w:divsChild>
        <w:div w:id="51122498">
          <w:marLeft w:val="1166"/>
          <w:marRight w:val="0"/>
          <w:marTop w:val="77"/>
          <w:marBottom w:val="0"/>
          <w:divBdr>
            <w:top w:val="none" w:sz="0" w:space="0" w:color="auto"/>
            <w:left w:val="none" w:sz="0" w:space="0" w:color="auto"/>
            <w:bottom w:val="none" w:sz="0" w:space="0" w:color="auto"/>
            <w:right w:val="none" w:sz="0" w:space="0" w:color="auto"/>
          </w:divBdr>
        </w:div>
        <w:div w:id="187376980">
          <w:marLeft w:val="1166"/>
          <w:marRight w:val="0"/>
          <w:marTop w:val="77"/>
          <w:marBottom w:val="0"/>
          <w:divBdr>
            <w:top w:val="none" w:sz="0" w:space="0" w:color="auto"/>
            <w:left w:val="none" w:sz="0" w:space="0" w:color="auto"/>
            <w:bottom w:val="none" w:sz="0" w:space="0" w:color="auto"/>
            <w:right w:val="none" w:sz="0" w:space="0" w:color="auto"/>
          </w:divBdr>
        </w:div>
        <w:div w:id="311837155">
          <w:marLeft w:val="547"/>
          <w:marRight w:val="0"/>
          <w:marTop w:val="96"/>
          <w:marBottom w:val="0"/>
          <w:divBdr>
            <w:top w:val="none" w:sz="0" w:space="0" w:color="auto"/>
            <w:left w:val="none" w:sz="0" w:space="0" w:color="auto"/>
            <w:bottom w:val="none" w:sz="0" w:space="0" w:color="auto"/>
            <w:right w:val="none" w:sz="0" w:space="0" w:color="auto"/>
          </w:divBdr>
        </w:div>
        <w:div w:id="404954969">
          <w:marLeft w:val="547"/>
          <w:marRight w:val="0"/>
          <w:marTop w:val="96"/>
          <w:marBottom w:val="0"/>
          <w:divBdr>
            <w:top w:val="none" w:sz="0" w:space="0" w:color="auto"/>
            <w:left w:val="none" w:sz="0" w:space="0" w:color="auto"/>
            <w:bottom w:val="none" w:sz="0" w:space="0" w:color="auto"/>
            <w:right w:val="none" w:sz="0" w:space="0" w:color="auto"/>
          </w:divBdr>
        </w:div>
        <w:div w:id="506558895">
          <w:marLeft w:val="547"/>
          <w:marRight w:val="0"/>
          <w:marTop w:val="86"/>
          <w:marBottom w:val="0"/>
          <w:divBdr>
            <w:top w:val="none" w:sz="0" w:space="0" w:color="auto"/>
            <w:left w:val="none" w:sz="0" w:space="0" w:color="auto"/>
            <w:bottom w:val="none" w:sz="0" w:space="0" w:color="auto"/>
            <w:right w:val="none" w:sz="0" w:space="0" w:color="auto"/>
          </w:divBdr>
        </w:div>
        <w:div w:id="842938325">
          <w:marLeft w:val="547"/>
          <w:marRight w:val="0"/>
          <w:marTop w:val="96"/>
          <w:marBottom w:val="0"/>
          <w:divBdr>
            <w:top w:val="none" w:sz="0" w:space="0" w:color="auto"/>
            <w:left w:val="none" w:sz="0" w:space="0" w:color="auto"/>
            <w:bottom w:val="none" w:sz="0" w:space="0" w:color="auto"/>
            <w:right w:val="none" w:sz="0" w:space="0" w:color="auto"/>
          </w:divBdr>
        </w:div>
        <w:div w:id="993291326">
          <w:marLeft w:val="1166"/>
          <w:marRight w:val="0"/>
          <w:marTop w:val="77"/>
          <w:marBottom w:val="0"/>
          <w:divBdr>
            <w:top w:val="none" w:sz="0" w:space="0" w:color="auto"/>
            <w:left w:val="none" w:sz="0" w:space="0" w:color="auto"/>
            <w:bottom w:val="none" w:sz="0" w:space="0" w:color="auto"/>
            <w:right w:val="none" w:sz="0" w:space="0" w:color="auto"/>
          </w:divBdr>
        </w:div>
        <w:div w:id="1228759081">
          <w:marLeft w:val="547"/>
          <w:marRight w:val="0"/>
          <w:marTop w:val="86"/>
          <w:marBottom w:val="0"/>
          <w:divBdr>
            <w:top w:val="none" w:sz="0" w:space="0" w:color="auto"/>
            <w:left w:val="none" w:sz="0" w:space="0" w:color="auto"/>
            <w:bottom w:val="none" w:sz="0" w:space="0" w:color="auto"/>
            <w:right w:val="none" w:sz="0" w:space="0" w:color="auto"/>
          </w:divBdr>
        </w:div>
        <w:div w:id="1284465206">
          <w:marLeft w:val="1166"/>
          <w:marRight w:val="0"/>
          <w:marTop w:val="77"/>
          <w:marBottom w:val="0"/>
          <w:divBdr>
            <w:top w:val="none" w:sz="0" w:space="0" w:color="auto"/>
            <w:left w:val="none" w:sz="0" w:space="0" w:color="auto"/>
            <w:bottom w:val="none" w:sz="0" w:space="0" w:color="auto"/>
            <w:right w:val="none" w:sz="0" w:space="0" w:color="auto"/>
          </w:divBdr>
        </w:div>
        <w:div w:id="1310940024">
          <w:marLeft w:val="1267"/>
          <w:marRight w:val="0"/>
          <w:marTop w:val="77"/>
          <w:marBottom w:val="0"/>
          <w:divBdr>
            <w:top w:val="none" w:sz="0" w:space="0" w:color="auto"/>
            <w:left w:val="none" w:sz="0" w:space="0" w:color="auto"/>
            <w:bottom w:val="none" w:sz="0" w:space="0" w:color="auto"/>
            <w:right w:val="none" w:sz="0" w:space="0" w:color="auto"/>
          </w:divBdr>
        </w:div>
        <w:div w:id="1589264455">
          <w:marLeft w:val="547"/>
          <w:marRight w:val="0"/>
          <w:marTop w:val="96"/>
          <w:marBottom w:val="0"/>
          <w:divBdr>
            <w:top w:val="none" w:sz="0" w:space="0" w:color="auto"/>
            <w:left w:val="none" w:sz="0" w:space="0" w:color="auto"/>
            <w:bottom w:val="none" w:sz="0" w:space="0" w:color="auto"/>
            <w:right w:val="none" w:sz="0" w:space="0" w:color="auto"/>
          </w:divBdr>
        </w:div>
        <w:div w:id="1847018538">
          <w:marLeft w:val="1166"/>
          <w:marRight w:val="0"/>
          <w:marTop w:val="77"/>
          <w:marBottom w:val="0"/>
          <w:divBdr>
            <w:top w:val="none" w:sz="0" w:space="0" w:color="auto"/>
            <w:left w:val="none" w:sz="0" w:space="0" w:color="auto"/>
            <w:bottom w:val="none" w:sz="0" w:space="0" w:color="auto"/>
            <w:right w:val="none" w:sz="0" w:space="0" w:color="auto"/>
          </w:divBdr>
        </w:div>
        <w:div w:id="2069188179">
          <w:marLeft w:val="547"/>
          <w:marRight w:val="0"/>
          <w:marTop w:val="96"/>
          <w:marBottom w:val="0"/>
          <w:divBdr>
            <w:top w:val="none" w:sz="0" w:space="0" w:color="auto"/>
            <w:left w:val="none" w:sz="0" w:space="0" w:color="auto"/>
            <w:bottom w:val="none" w:sz="0" w:space="0" w:color="auto"/>
            <w:right w:val="none" w:sz="0" w:space="0" w:color="auto"/>
          </w:divBdr>
        </w:div>
      </w:divsChild>
    </w:div>
    <w:div w:id="1517116626">
      <w:bodyDiv w:val="1"/>
      <w:marLeft w:val="0"/>
      <w:marRight w:val="0"/>
      <w:marTop w:val="0"/>
      <w:marBottom w:val="0"/>
      <w:divBdr>
        <w:top w:val="none" w:sz="0" w:space="0" w:color="auto"/>
        <w:left w:val="none" w:sz="0" w:space="0" w:color="auto"/>
        <w:bottom w:val="none" w:sz="0" w:space="0" w:color="auto"/>
        <w:right w:val="none" w:sz="0" w:space="0" w:color="auto"/>
      </w:divBdr>
      <w:divsChild>
        <w:div w:id="786774029">
          <w:marLeft w:val="1267"/>
          <w:marRight w:val="0"/>
          <w:marTop w:val="0"/>
          <w:marBottom w:val="0"/>
          <w:divBdr>
            <w:top w:val="none" w:sz="0" w:space="0" w:color="auto"/>
            <w:left w:val="none" w:sz="0" w:space="0" w:color="auto"/>
            <w:bottom w:val="none" w:sz="0" w:space="0" w:color="auto"/>
            <w:right w:val="none" w:sz="0" w:space="0" w:color="auto"/>
          </w:divBdr>
        </w:div>
      </w:divsChild>
    </w:div>
    <w:div w:id="1579902714">
      <w:bodyDiv w:val="1"/>
      <w:marLeft w:val="0"/>
      <w:marRight w:val="0"/>
      <w:marTop w:val="0"/>
      <w:marBottom w:val="0"/>
      <w:divBdr>
        <w:top w:val="none" w:sz="0" w:space="0" w:color="auto"/>
        <w:left w:val="none" w:sz="0" w:space="0" w:color="auto"/>
        <w:bottom w:val="none" w:sz="0" w:space="0" w:color="auto"/>
        <w:right w:val="none" w:sz="0" w:space="0" w:color="auto"/>
      </w:divBdr>
      <w:divsChild>
        <w:div w:id="554241334">
          <w:marLeft w:val="547"/>
          <w:marRight w:val="0"/>
          <w:marTop w:val="0"/>
          <w:marBottom w:val="0"/>
          <w:divBdr>
            <w:top w:val="none" w:sz="0" w:space="0" w:color="auto"/>
            <w:left w:val="none" w:sz="0" w:space="0" w:color="auto"/>
            <w:bottom w:val="none" w:sz="0" w:space="0" w:color="auto"/>
            <w:right w:val="none" w:sz="0" w:space="0" w:color="auto"/>
          </w:divBdr>
        </w:div>
      </w:divsChild>
    </w:div>
    <w:div w:id="1656297385">
      <w:bodyDiv w:val="1"/>
      <w:marLeft w:val="0"/>
      <w:marRight w:val="0"/>
      <w:marTop w:val="0"/>
      <w:marBottom w:val="0"/>
      <w:divBdr>
        <w:top w:val="none" w:sz="0" w:space="0" w:color="auto"/>
        <w:left w:val="none" w:sz="0" w:space="0" w:color="auto"/>
        <w:bottom w:val="none" w:sz="0" w:space="0" w:color="auto"/>
        <w:right w:val="none" w:sz="0" w:space="0" w:color="auto"/>
      </w:divBdr>
      <w:divsChild>
        <w:div w:id="633752754">
          <w:marLeft w:val="1267"/>
          <w:marRight w:val="0"/>
          <w:marTop w:val="0"/>
          <w:marBottom w:val="0"/>
          <w:divBdr>
            <w:top w:val="none" w:sz="0" w:space="0" w:color="auto"/>
            <w:left w:val="none" w:sz="0" w:space="0" w:color="auto"/>
            <w:bottom w:val="none" w:sz="0" w:space="0" w:color="auto"/>
            <w:right w:val="none" w:sz="0" w:space="0" w:color="auto"/>
          </w:divBdr>
        </w:div>
      </w:divsChild>
    </w:div>
    <w:div w:id="1926066847">
      <w:bodyDiv w:val="1"/>
      <w:marLeft w:val="0"/>
      <w:marRight w:val="0"/>
      <w:marTop w:val="0"/>
      <w:marBottom w:val="0"/>
      <w:divBdr>
        <w:top w:val="none" w:sz="0" w:space="0" w:color="auto"/>
        <w:left w:val="none" w:sz="0" w:space="0" w:color="auto"/>
        <w:bottom w:val="none" w:sz="0" w:space="0" w:color="auto"/>
        <w:right w:val="none" w:sz="0" w:space="0" w:color="auto"/>
      </w:divBdr>
    </w:div>
    <w:div w:id="2009015943">
      <w:bodyDiv w:val="1"/>
      <w:marLeft w:val="0"/>
      <w:marRight w:val="0"/>
      <w:marTop w:val="0"/>
      <w:marBottom w:val="0"/>
      <w:divBdr>
        <w:top w:val="none" w:sz="0" w:space="0" w:color="auto"/>
        <w:left w:val="none" w:sz="0" w:space="0" w:color="auto"/>
        <w:bottom w:val="none" w:sz="0" w:space="0" w:color="auto"/>
        <w:right w:val="none" w:sz="0" w:space="0" w:color="auto"/>
      </w:divBdr>
      <w:divsChild>
        <w:div w:id="152883354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b:Source>
    <b:Tag>3GP18</b:Tag>
    <b:SourceType>Book</b:SourceType>
    <b:Guid>{4E89F3DB-AF84-4DFB-BCFD-4E168A6BE552}</b:Guid>
    <b:Title>TS 38.201 - NR; Physical layer; General description</b:Title>
    <b:Year>2018</b:Year>
    <b:Publisher>3GPP</b:Publisher>
    <b:Author>
      <b:Author>
        <b:NameList>
          <b:Person>
            <b:Last>RAN1</b:Last>
            <b:First>3GPP</b:First>
          </b:Person>
        </b:NameList>
      </b:Author>
    </b:Author>
    <b:RefOrder>1</b:RefOrder>
  </b:Source>
</b:Sources>
</file>

<file path=customXml/itemProps1.xml><?xml version="1.0" encoding="utf-8"?>
<ds:datastoreItem xmlns:ds="http://schemas.openxmlformats.org/officeDocument/2006/customXml" ds:itemID="{41C74A08-EF0E-4EFA-97C4-E4D937C5EABC}">
  <ds:schemaRefs>
    <ds:schemaRef ds:uri="http://schemas.microsoft.com/sharepoint/v3/contenttype/forms"/>
  </ds:schemaRefs>
</ds:datastoreItem>
</file>

<file path=customXml/itemProps2.xml><?xml version="1.0" encoding="utf-8"?>
<ds:datastoreItem xmlns:ds="http://schemas.openxmlformats.org/officeDocument/2006/customXml" ds:itemID="{7988A99F-F068-4DFB-8B65-AD23CA2DEA95}">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CF41D06B-6BBE-4D5C-AA2B-8FDB3A2F4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92E81-13BD-4A25-BF9D-EACEDBD94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5</Pages>
  <Words>2372</Words>
  <Characters>13522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15863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dcterms:created xsi:type="dcterms:W3CDTF">2019-09-25T12:32:00Z</dcterms:created>
  <dcterms:modified xsi:type="dcterms:W3CDTF">2019-11-08T02:48:00Z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